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3B" w:rsidRPr="00290877" w:rsidRDefault="00A46DCD" w:rsidP="003E6C3B">
      <w:pPr>
        <w:pStyle w:val="Normlnweb"/>
        <w:shd w:val="clear" w:color="auto" w:fill="FBFBFB"/>
        <w:spacing w:before="0" w:beforeAutospacing="0" w:after="0" w:afterAutospacing="0"/>
        <w:jc w:val="both"/>
        <w:rPr>
          <w:rFonts w:ascii="Arial" w:hAnsi="Arial" w:cs="Arial"/>
          <w:color w:val="292B2C"/>
          <w:sz w:val="20"/>
          <w:szCs w:val="20"/>
        </w:rPr>
      </w:pPr>
      <w:r w:rsidRPr="00290877">
        <w:rPr>
          <w:rFonts w:ascii="Arial" w:hAnsi="Arial" w:cs="Arial"/>
          <w:color w:val="292B2C"/>
          <w:sz w:val="20"/>
          <w:szCs w:val="20"/>
        </w:rPr>
        <w:t>Dozor nad dodržováním informační povinnosti o vlastnostech prodávaného zboží, o rozsahu, podmínkách a způsobu uplatnění reklamace, dále povinností při přijímání a vyřizování reklamací, o možnosti mimosoudního řešení spotřebitelských sporů (ADR) a dalších povinností prodávajících vykonává </w:t>
      </w:r>
      <w:hyperlink r:id="rId4" w:tgtFrame="_blank" w:history="1">
        <w:r w:rsidRPr="00290877">
          <w:rPr>
            <w:bCs/>
            <w:color w:val="292B2C"/>
            <w:sz w:val="20"/>
            <w:szCs w:val="20"/>
          </w:rPr>
          <w:t>ČOI</w:t>
        </w:r>
      </w:hyperlink>
      <w:r w:rsidRPr="00290877">
        <w:rPr>
          <w:rFonts w:ascii="Arial" w:hAnsi="Arial" w:cs="Arial"/>
          <w:color w:val="292B2C"/>
          <w:sz w:val="20"/>
          <w:szCs w:val="20"/>
        </w:rPr>
        <w:t>. V případě zjištěného porušení uvedených povinností můžete podat podnět k prošetření.</w:t>
      </w:r>
      <w:r w:rsidR="003E6C3B" w:rsidRPr="00290877">
        <w:rPr>
          <w:rFonts w:ascii="Arial" w:hAnsi="Arial" w:cs="Arial"/>
          <w:color w:val="292B2C"/>
          <w:sz w:val="20"/>
          <w:szCs w:val="20"/>
        </w:rPr>
        <w:t xml:space="preserve"> </w:t>
      </w:r>
      <w:r w:rsidRPr="00290877">
        <w:rPr>
          <w:rFonts w:ascii="Arial" w:hAnsi="Arial" w:cs="Arial"/>
          <w:color w:val="292B2C"/>
          <w:sz w:val="20"/>
          <w:szCs w:val="20"/>
        </w:rPr>
        <w:t>Ten vám ovšem nemůže pomoci vyřešit váš spor s prodávajícím.</w:t>
      </w:r>
    </w:p>
    <w:p w:rsidR="00290877" w:rsidRDefault="003E6C3B" w:rsidP="003E6C3B">
      <w:pPr>
        <w:pStyle w:val="Normlnweb"/>
        <w:shd w:val="clear" w:color="auto" w:fill="FBFBFB"/>
        <w:spacing w:before="0" w:beforeAutospacing="0" w:after="0" w:afterAutospacing="0"/>
        <w:jc w:val="both"/>
        <w:rPr>
          <w:rFonts w:ascii="Arial" w:hAnsi="Arial" w:cs="Arial"/>
          <w:color w:val="292B2C"/>
          <w:sz w:val="20"/>
          <w:szCs w:val="20"/>
        </w:rPr>
      </w:pPr>
      <w:r w:rsidRPr="00290877">
        <w:rPr>
          <w:rFonts w:ascii="Arial" w:hAnsi="Arial" w:cs="Arial"/>
          <w:color w:val="292B2C"/>
          <w:sz w:val="20"/>
          <w:szCs w:val="20"/>
        </w:rPr>
        <w:t>P</w:t>
      </w:r>
      <w:r w:rsidR="00A46DCD" w:rsidRPr="00290877">
        <w:rPr>
          <w:rFonts w:ascii="Arial" w:hAnsi="Arial" w:cs="Arial"/>
          <w:color w:val="292B2C"/>
          <w:sz w:val="20"/>
          <w:szCs w:val="20"/>
        </w:rPr>
        <w:t>okud mezi vámi a prodávajícím vznikl spor ohledně práv a povinností z kupní smlouvy, můžete podat návrh na zahájení mimosoudního řešení spotřebitelského sporu (</w:t>
      </w:r>
      <w:hyperlink r:id="rId5" w:history="1">
        <w:r w:rsidR="00A46DCD" w:rsidRPr="00290877">
          <w:rPr>
            <w:rStyle w:val="Hypertextovodkaz"/>
            <w:rFonts w:ascii="Arial" w:hAnsi="Arial" w:cs="Arial"/>
            <w:color w:val="042342"/>
            <w:sz w:val="20"/>
            <w:szCs w:val="20"/>
          </w:rPr>
          <w:t>ADR</w:t>
        </w:r>
      </w:hyperlink>
      <w:r w:rsidR="00A46DCD" w:rsidRPr="00290877">
        <w:rPr>
          <w:rFonts w:ascii="Arial" w:hAnsi="Arial" w:cs="Arial"/>
          <w:color w:val="292B2C"/>
          <w:sz w:val="20"/>
          <w:szCs w:val="20"/>
        </w:rPr>
        <w:t>) u ČOI.</w:t>
      </w:r>
      <w:r w:rsidR="001E4D6E" w:rsidRPr="00290877">
        <w:rPr>
          <w:rFonts w:ascii="Arial" w:hAnsi="Arial" w:cs="Arial"/>
          <w:color w:val="292B2C"/>
          <w:sz w:val="20"/>
          <w:szCs w:val="20"/>
        </w:rPr>
        <w:t xml:space="preserve"> </w:t>
      </w:r>
    </w:p>
    <w:p w:rsidR="00290877" w:rsidRDefault="00290877" w:rsidP="003E6C3B">
      <w:pPr>
        <w:pStyle w:val="Normlnweb"/>
        <w:shd w:val="clear" w:color="auto" w:fill="FBFBFB"/>
        <w:spacing w:before="0" w:beforeAutospacing="0" w:after="0" w:afterAutospacing="0"/>
        <w:jc w:val="both"/>
        <w:rPr>
          <w:rFonts w:ascii="Arial" w:hAnsi="Arial" w:cs="Arial"/>
          <w:color w:val="292B2C"/>
          <w:sz w:val="20"/>
          <w:szCs w:val="20"/>
        </w:rPr>
      </w:pPr>
    </w:p>
    <w:p w:rsidR="00A46DCD" w:rsidRPr="00290877" w:rsidRDefault="00A46DCD" w:rsidP="003E6C3B">
      <w:pPr>
        <w:pStyle w:val="Normlnweb"/>
        <w:shd w:val="clear" w:color="auto" w:fill="FBFBFB"/>
        <w:spacing w:before="0" w:beforeAutospacing="0" w:after="0" w:afterAutospacing="0"/>
        <w:jc w:val="both"/>
        <w:rPr>
          <w:rFonts w:ascii="Arial" w:hAnsi="Arial" w:cs="Arial"/>
          <w:color w:val="292B2C"/>
          <w:sz w:val="20"/>
          <w:szCs w:val="20"/>
        </w:rPr>
      </w:pPr>
      <w:r w:rsidRPr="00290877">
        <w:rPr>
          <w:rStyle w:val="Siln"/>
          <w:rFonts w:ascii="Arial" w:hAnsi="Arial" w:cs="Arial"/>
          <w:color w:val="292B2C"/>
          <w:sz w:val="20"/>
          <w:szCs w:val="20"/>
        </w:rPr>
        <w:t>Kde je to upraveno:</w:t>
      </w:r>
      <w:r w:rsidRPr="00290877">
        <w:rPr>
          <w:rFonts w:ascii="Arial" w:hAnsi="Arial" w:cs="Arial"/>
          <w:color w:val="292B2C"/>
          <w:sz w:val="20"/>
          <w:szCs w:val="20"/>
        </w:rPr>
        <w:t> § 20d, § 20e písm. d) a § 23 odst. 1 zákona č. 634/1992 Sb., o ochraně spotřebitele; § 42 zákona č. 500/2004 Sb., správní řád</w:t>
      </w:r>
    </w:p>
    <w:p w:rsidR="005514FC" w:rsidRPr="00290877" w:rsidRDefault="005514FC" w:rsidP="003E6C3B">
      <w:pPr>
        <w:spacing w:after="0" w:line="240" w:lineRule="auto"/>
        <w:outlineLvl w:val="0"/>
        <w:rPr>
          <w:rFonts w:ascii="inherit" w:eastAsia="Times New Roman" w:hAnsi="inherit" w:cs="Times New Roman"/>
          <w:color w:val="B21F25"/>
          <w:kern w:val="36"/>
          <w:sz w:val="20"/>
          <w:szCs w:val="20"/>
          <w:lang w:eastAsia="cs-CZ"/>
        </w:rPr>
      </w:pPr>
    </w:p>
    <w:p w:rsidR="001E4D6E" w:rsidRPr="001E4D6E" w:rsidRDefault="001E4D6E" w:rsidP="003E6C3B">
      <w:pPr>
        <w:spacing w:after="0" w:line="240" w:lineRule="auto"/>
        <w:outlineLvl w:val="0"/>
        <w:rPr>
          <w:rFonts w:ascii="inherit" w:eastAsia="Times New Roman" w:hAnsi="inherit" w:cs="Times New Roman"/>
          <w:color w:val="B21F25"/>
          <w:kern w:val="36"/>
          <w:sz w:val="32"/>
          <w:szCs w:val="32"/>
          <w:lang w:eastAsia="cs-CZ"/>
        </w:rPr>
      </w:pPr>
      <w:r w:rsidRPr="001E4D6E">
        <w:rPr>
          <w:rFonts w:ascii="inherit" w:eastAsia="Times New Roman" w:hAnsi="inherit" w:cs="Times New Roman"/>
          <w:color w:val="B21F25"/>
          <w:kern w:val="36"/>
          <w:sz w:val="32"/>
          <w:szCs w:val="32"/>
          <w:lang w:eastAsia="cs-CZ"/>
        </w:rPr>
        <w:t>Mimosoudní řešení spotřebitelských sporů (ADR)</w:t>
      </w:r>
    </w:p>
    <w:p w:rsidR="005514FC" w:rsidRDefault="005514FC" w:rsidP="003E6C3B">
      <w:pPr>
        <w:shd w:val="clear" w:color="auto" w:fill="FFFFFF"/>
        <w:spacing w:after="0" w:line="240" w:lineRule="auto"/>
        <w:jc w:val="both"/>
        <w:outlineLvl w:val="2"/>
        <w:rPr>
          <w:rFonts w:ascii="inherit" w:eastAsia="Times New Roman" w:hAnsi="inherit" w:cs="Arial"/>
          <w:color w:val="042342"/>
          <w:lang w:eastAsia="cs-CZ"/>
        </w:rPr>
      </w:pPr>
    </w:p>
    <w:p w:rsidR="001E4D6E" w:rsidRPr="001E4D6E" w:rsidRDefault="001E4D6E" w:rsidP="003E6C3B">
      <w:pPr>
        <w:shd w:val="clear" w:color="auto" w:fill="FFFFFF"/>
        <w:spacing w:after="0" w:line="240" w:lineRule="auto"/>
        <w:jc w:val="both"/>
        <w:outlineLvl w:val="2"/>
        <w:rPr>
          <w:rFonts w:ascii="inherit" w:eastAsia="Times New Roman" w:hAnsi="inherit" w:cs="Arial"/>
          <w:color w:val="042342"/>
          <w:sz w:val="24"/>
          <w:szCs w:val="24"/>
          <w:lang w:eastAsia="cs-CZ"/>
        </w:rPr>
      </w:pPr>
      <w:r w:rsidRPr="001E4D6E">
        <w:rPr>
          <w:rFonts w:ascii="inherit" w:eastAsia="Times New Roman" w:hAnsi="inherit" w:cs="Arial"/>
          <w:color w:val="042342"/>
          <w:sz w:val="24"/>
          <w:szCs w:val="24"/>
          <w:lang w:eastAsia="cs-CZ"/>
        </w:rPr>
        <w:t>1/ INFORMAČNÍ POVINNOST PRODÁVAJÍCÍHO</w:t>
      </w:r>
    </w:p>
    <w:p w:rsidR="001E4D6E" w:rsidRPr="001E4D6E" w:rsidRDefault="001E4D6E" w:rsidP="003E6C3B">
      <w:pPr>
        <w:shd w:val="clear" w:color="auto" w:fill="FFFFFF"/>
        <w:spacing w:after="0" w:line="240" w:lineRule="auto"/>
        <w:jc w:val="both"/>
        <w:outlineLvl w:val="3"/>
        <w:rPr>
          <w:rFonts w:ascii="inherit" w:eastAsia="Times New Roman" w:hAnsi="inherit" w:cs="Arial"/>
          <w:color w:val="042342"/>
          <w:sz w:val="20"/>
          <w:szCs w:val="20"/>
          <w:lang w:eastAsia="cs-CZ"/>
        </w:rPr>
      </w:pPr>
      <w:r w:rsidRPr="001E4D6E">
        <w:rPr>
          <w:rFonts w:ascii="inherit" w:eastAsia="Times New Roman" w:hAnsi="inherit" w:cs="Arial"/>
          <w:color w:val="042342"/>
          <w:sz w:val="20"/>
          <w:szCs w:val="20"/>
          <w:lang w:eastAsia="cs-CZ"/>
        </w:rPr>
        <w:t>Obecná informační povinnost</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Dle § 14 odst. (1) zákona č. 634/1992 Sb., o ochraně spotřebitele (dále jen „ZOS“), „</w:t>
      </w:r>
      <w:r w:rsidRPr="00290877">
        <w:rPr>
          <w:rFonts w:ascii="Arial" w:hAnsi="Arial" w:cs="Arial"/>
          <w:color w:val="292B2C"/>
          <w:sz w:val="20"/>
          <w:szCs w:val="20"/>
        </w:rPr>
        <w:t>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r w:rsidRPr="001E4D6E">
        <w:rPr>
          <w:rFonts w:ascii="Arial" w:hAnsi="Arial" w:cs="Arial"/>
          <w:color w:val="292B2C"/>
          <w:sz w:val="20"/>
          <w:szCs w:val="20"/>
        </w:rPr>
        <w:t>.</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Prodávající, za předpokladu, že naplní dikci zákona, může způsob poskytování informací přizpůsobit charakteristikám svého podnikání. Jednou z forem, jak tuto zákonnou informační povinnost naplnit, mohou být i tzv. reklamační řády vydávané podnikatelem. S výjimkou oblasti telekomunikací, služeb finančního trhu a energetiky (podrobné vymezení v § 20e ZOS) je subjektem mimosoudního řešení sporů Česká obchodní inspekce.</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Prodávající může použít např. tuto nebo podobnou formulaci:</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3E6C3B" w:rsidRDefault="003E6C3B" w:rsidP="003E6C3B">
      <w:pPr>
        <w:shd w:val="clear" w:color="auto" w:fill="FFFFFF"/>
        <w:spacing w:after="0" w:line="240" w:lineRule="auto"/>
        <w:rPr>
          <w:rFonts w:ascii="Arial" w:eastAsia="Times New Roman" w:hAnsi="Arial" w:cs="Arial"/>
          <w:b/>
          <w:bCs/>
          <w:color w:val="292B2C"/>
          <w:sz w:val="16"/>
          <w:szCs w:val="16"/>
          <w:lang w:eastAsia="cs-CZ"/>
        </w:rPr>
      </w:pPr>
    </w:p>
    <w:p w:rsidR="001E4D6E" w:rsidRPr="00290877" w:rsidRDefault="001E4D6E" w:rsidP="003E6C3B">
      <w:pPr>
        <w:shd w:val="clear" w:color="auto" w:fill="FFFFFF"/>
        <w:spacing w:after="0" w:line="240" w:lineRule="auto"/>
        <w:rPr>
          <w:rFonts w:ascii="Arial" w:eastAsia="Times New Roman" w:hAnsi="Arial" w:cs="Arial"/>
          <w:i/>
          <w:iCs/>
          <w:color w:val="292B2C"/>
          <w:sz w:val="20"/>
          <w:szCs w:val="20"/>
          <w:lang w:eastAsia="cs-CZ"/>
        </w:rPr>
      </w:pPr>
      <w:r w:rsidRPr="00290877">
        <w:rPr>
          <w:rFonts w:ascii="Arial" w:eastAsia="Times New Roman" w:hAnsi="Arial" w:cs="Arial"/>
          <w:b/>
          <w:i/>
          <w:iCs/>
          <w:color w:val="292B2C"/>
          <w:sz w:val="20"/>
          <w:szCs w:val="20"/>
          <w:lang w:eastAsia="cs-CZ"/>
        </w:rPr>
        <w:t>Česká obchodní inspekce</w:t>
      </w:r>
      <w:r w:rsidRPr="001E4D6E">
        <w:rPr>
          <w:rFonts w:ascii="Arial" w:eastAsia="Times New Roman" w:hAnsi="Arial" w:cs="Arial"/>
          <w:i/>
          <w:iCs/>
          <w:color w:val="292B2C"/>
          <w:sz w:val="20"/>
          <w:szCs w:val="20"/>
          <w:lang w:eastAsia="cs-CZ"/>
        </w:rPr>
        <w:br/>
      </w:r>
      <w:r w:rsidRPr="00290877">
        <w:rPr>
          <w:rFonts w:ascii="Arial" w:eastAsia="Times New Roman" w:hAnsi="Arial" w:cs="Arial"/>
          <w:i/>
          <w:iCs/>
          <w:color w:val="292B2C"/>
          <w:sz w:val="20"/>
          <w:szCs w:val="20"/>
          <w:lang w:eastAsia="cs-CZ"/>
        </w:rPr>
        <w:t>Ústřední inspektorát – oddělení ADR</w:t>
      </w:r>
      <w:r w:rsidR="003E6C3B" w:rsidRPr="00290877">
        <w:rPr>
          <w:rFonts w:ascii="Arial" w:eastAsia="Times New Roman" w:hAnsi="Arial" w:cs="Arial"/>
          <w:i/>
          <w:iCs/>
          <w:color w:val="292B2C"/>
          <w:sz w:val="20"/>
          <w:szCs w:val="20"/>
          <w:lang w:eastAsia="cs-CZ"/>
        </w:rPr>
        <w:t xml:space="preserve">, </w:t>
      </w:r>
      <w:r w:rsidRPr="001E4D6E">
        <w:rPr>
          <w:rFonts w:ascii="Arial" w:eastAsia="Times New Roman" w:hAnsi="Arial" w:cs="Arial"/>
          <w:i/>
          <w:iCs/>
          <w:color w:val="292B2C"/>
          <w:sz w:val="20"/>
          <w:szCs w:val="20"/>
          <w:lang w:eastAsia="cs-CZ"/>
        </w:rPr>
        <w:t>Štěpánská 44</w:t>
      </w:r>
      <w:r w:rsidR="003E6C3B" w:rsidRPr="00290877">
        <w:rPr>
          <w:rFonts w:ascii="Arial" w:eastAsia="Times New Roman" w:hAnsi="Arial" w:cs="Arial"/>
          <w:i/>
          <w:iCs/>
          <w:color w:val="292B2C"/>
          <w:sz w:val="20"/>
          <w:szCs w:val="20"/>
          <w:lang w:eastAsia="cs-CZ"/>
        </w:rPr>
        <w:t xml:space="preserve">, </w:t>
      </w:r>
      <w:r w:rsidRPr="001E4D6E">
        <w:rPr>
          <w:rFonts w:ascii="Arial" w:eastAsia="Times New Roman" w:hAnsi="Arial" w:cs="Arial"/>
          <w:i/>
          <w:iCs/>
          <w:color w:val="292B2C"/>
          <w:sz w:val="20"/>
          <w:szCs w:val="20"/>
          <w:lang w:eastAsia="cs-CZ"/>
        </w:rPr>
        <w:t>110 00 Praha 1</w:t>
      </w:r>
      <w:r w:rsidR="003E6C3B" w:rsidRPr="00290877">
        <w:rPr>
          <w:rFonts w:ascii="Arial" w:eastAsia="Times New Roman" w:hAnsi="Arial" w:cs="Arial"/>
          <w:i/>
          <w:iCs/>
          <w:color w:val="292B2C"/>
          <w:sz w:val="20"/>
          <w:szCs w:val="20"/>
          <w:lang w:eastAsia="cs-CZ"/>
        </w:rPr>
        <w:t xml:space="preserve">, </w:t>
      </w:r>
      <w:r w:rsidRPr="001E4D6E">
        <w:rPr>
          <w:rFonts w:ascii="Arial" w:eastAsia="Times New Roman" w:hAnsi="Arial" w:cs="Arial"/>
          <w:i/>
          <w:iCs/>
          <w:color w:val="292B2C"/>
          <w:sz w:val="20"/>
          <w:szCs w:val="20"/>
          <w:lang w:eastAsia="cs-CZ"/>
        </w:rPr>
        <w:t>Email: </w:t>
      </w:r>
      <w:hyperlink r:id="rId6" w:tooltip="adr@coi.cz" w:history="1">
        <w:r w:rsidRPr="00290877">
          <w:rPr>
            <w:rFonts w:ascii="Arial" w:eastAsia="Times New Roman" w:hAnsi="Arial" w:cs="Arial"/>
            <w:i/>
            <w:iCs/>
            <w:color w:val="292B2C"/>
            <w:sz w:val="20"/>
            <w:szCs w:val="20"/>
            <w:lang w:eastAsia="cs-CZ"/>
          </w:rPr>
          <w:t>adr@coi.cz</w:t>
        </w:r>
      </w:hyperlink>
      <w:r w:rsidR="003E6C3B" w:rsidRPr="00290877">
        <w:rPr>
          <w:rFonts w:ascii="Arial" w:eastAsia="Times New Roman" w:hAnsi="Arial" w:cs="Arial"/>
          <w:i/>
          <w:iCs/>
          <w:color w:val="292B2C"/>
          <w:sz w:val="20"/>
          <w:szCs w:val="20"/>
          <w:lang w:eastAsia="cs-CZ"/>
        </w:rPr>
        <w:t>, w</w:t>
      </w:r>
      <w:r w:rsidRPr="001E4D6E">
        <w:rPr>
          <w:rFonts w:ascii="Arial" w:eastAsia="Times New Roman" w:hAnsi="Arial" w:cs="Arial"/>
          <w:i/>
          <w:iCs/>
          <w:color w:val="292B2C"/>
          <w:sz w:val="20"/>
          <w:szCs w:val="20"/>
          <w:lang w:eastAsia="cs-CZ"/>
        </w:rPr>
        <w:t>eb: </w:t>
      </w:r>
      <w:hyperlink r:id="rId7" w:tgtFrame="_blank" w:history="1">
        <w:r w:rsidRPr="00290877">
          <w:rPr>
            <w:rFonts w:ascii="Arial" w:eastAsia="Times New Roman" w:hAnsi="Arial" w:cs="Arial"/>
            <w:i/>
            <w:iCs/>
            <w:color w:val="292B2C"/>
            <w:sz w:val="20"/>
            <w:szCs w:val="20"/>
            <w:lang w:eastAsia="cs-CZ"/>
          </w:rPr>
          <w:t>adr.coi.cz</w:t>
        </w:r>
      </w:hyperlink>
    </w:p>
    <w:p w:rsidR="005514FC" w:rsidRDefault="005514FC" w:rsidP="003E6C3B">
      <w:pPr>
        <w:shd w:val="clear" w:color="auto" w:fill="FFFFFF"/>
        <w:spacing w:after="0" w:line="240" w:lineRule="auto"/>
        <w:jc w:val="both"/>
        <w:rPr>
          <w:rFonts w:ascii="Arial" w:eastAsia="Times New Roman" w:hAnsi="Arial" w:cs="Arial"/>
          <w:color w:val="292B2C"/>
          <w:sz w:val="15"/>
          <w:szCs w:val="15"/>
          <w:lang w:eastAsia="cs-CZ"/>
        </w:rPr>
      </w:pP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Pokud prodávající provozuje internetové stránky, je třeba informaci o subjektu mimosoudního řešení sporů zveřejnit také na těchto stránkách. Stejně tak, využívá-li prodávající standardizované obchodní podmínky, je povinen informaci o mimosoudním řešení spotřebitelských sporů uvést také zde.</w:t>
      </w:r>
    </w:p>
    <w:p w:rsidR="005514FC" w:rsidRPr="00290877" w:rsidRDefault="005514FC" w:rsidP="00290877">
      <w:pPr>
        <w:pStyle w:val="Normlnweb"/>
        <w:shd w:val="clear" w:color="auto" w:fill="FBFBFB"/>
        <w:spacing w:before="0" w:beforeAutospacing="0" w:after="0" w:afterAutospacing="0"/>
        <w:jc w:val="both"/>
        <w:rPr>
          <w:rFonts w:ascii="Arial" w:hAnsi="Arial" w:cs="Arial"/>
          <w:color w:val="292B2C"/>
          <w:sz w:val="20"/>
          <w:szCs w:val="20"/>
        </w:rPr>
      </w:pPr>
    </w:p>
    <w:p w:rsidR="001E4D6E" w:rsidRPr="001E4D6E" w:rsidRDefault="001E4D6E" w:rsidP="00290877">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Informační povinnost při vzniku sporu</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Podle § 14 odst. (2) ZOS „</w:t>
      </w:r>
      <w:r w:rsidRPr="00290877">
        <w:rPr>
          <w:rFonts w:ascii="Arial" w:hAnsi="Arial" w:cs="Arial"/>
          <w:color w:val="292B2C"/>
          <w:sz w:val="20"/>
          <w:szCs w:val="20"/>
        </w:rPr>
        <w:t>v případě sporu mezi spotřebitelem a prodávajícím, který se nepodařilo mezi stranami urovnat přímo, poskytne prodávající spotřebiteli informace uvedené v odstavci 1 v listinné podobě nebo na jiném trvalém nosiči dat</w:t>
      </w:r>
      <w:r w:rsidRPr="001E4D6E">
        <w:rPr>
          <w:rFonts w:ascii="Arial" w:hAnsi="Arial" w:cs="Arial"/>
          <w:color w:val="292B2C"/>
          <w:sz w:val="20"/>
          <w:szCs w:val="20"/>
        </w:rPr>
        <w:t>.“</w:t>
      </w:r>
    </w:p>
    <w:p w:rsid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Trvalým nosičem dat je jakýkoli nástroj, který umožňuje spotřebiteli nebo obchodníkovi ukládat informace určené jemu osobně, a to způsobem vhodným pro jejich budoucí použití, po dobu přiměřenou jejich účelu, a který umožňuje reprodukci uložených informací v nezměněném stavu. V praxi se bude jednat především o elektronickou poštu.</w:t>
      </w:r>
    </w:p>
    <w:p w:rsidR="00290877" w:rsidRPr="001E4D6E" w:rsidRDefault="00290877" w:rsidP="005514FC">
      <w:pPr>
        <w:pStyle w:val="Normlnweb"/>
        <w:shd w:val="clear" w:color="auto" w:fill="FBFBFB"/>
        <w:spacing w:before="0" w:beforeAutospacing="0" w:after="0" w:afterAutospacing="0"/>
        <w:jc w:val="both"/>
        <w:rPr>
          <w:rFonts w:ascii="Arial" w:hAnsi="Arial" w:cs="Arial"/>
          <w:color w:val="292B2C"/>
          <w:sz w:val="20"/>
          <w:szCs w:val="20"/>
        </w:rPr>
      </w:pPr>
    </w:p>
    <w:p w:rsidR="005514FC" w:rsidRDefault="005514FC" w:rsidP="003E6C3B">
      <w:pPr>
        <w:shd w:val="clear" w:color="auto" w:fill="FFFFFF"/>
        <w:spacing w:after="0" w:line="240" w:lineRule="auto"/>
        <w:jc w:val="both"/>
        <w:outlineLvl w:val="3"/>
        <w:rPr>
          <w:rFonts w:ascii="inherit" w:eastAsia="Times New Roman" w:hAnsi="inherit" w:cs="Arial"/>
          <w:color w:val="042342"/>
          <w:lang w:eastAsia="cs-CZ"/>
        </w:rPr>
      </w:pPr>
    </w:p>
    <w:p w:rsidR="001E4D6E" w:rsidRPr="001E4D6E" w:rsidRDefault="001E4D6E" w:rsidP="003E6C3B">
      <w:pPr>
        <w:shd w:val="clear" w:color="auto" w:fill="FFFFFF"/>
        <w:spacing w:after="0" w:line="240" w:lineRule="auto"/>
        <w:jc w:val="both"/>
        <w:outlineLvl w:val="3"/>
        <w:rPr>
          <w:rFonts w:ascii="inherit" w:eastAsia="Times New Roman" w:hAnsi="inherit" w:cs="Arial"/>
          <w:color w:val="042342"/>
          <w:sz w:val="24"/>
          <w:szCs w:val="24"/>
          <w:lang w:eastAsia="cs-CZ"/>
        </w:rPr>
      </w:pPr>
      <w:r w:rsidRPr="001E4D6E">
        <w:rPr>
          <w:rFonts w:ascii="inherit" w:eastAsia="Times New Roman" w:hAnsi="inherit" w:cs="Arial"/>
          <w:color w:val="042342"/>
          <w:sz w:val="24"/>
          <w:szCs w:val="24"/>
          <w:lang w:eastAsia="cs-CZ"/>
        </w:rPr>
        <w:t>2/ ZVLÁŠTNÍ POVINNOSTI INTERNETOVÝCH OBCHODŮ</w:t>
      </w:r>
    </w:p>
    <w:p w:rsidR="005514FC" w:rsidRDefault="005514FC" w:rsidP="005514FC">
      <w:pPr>
        <w:pStyle w:val="Normlnweb"/>
        <w:shd w:val="clear" w:color="auto" w:fill="FBFBFB"/>
        <w:spacing w:before="0" w:beforeAutospacing="0" w:after="0" w:afterAutospacing="0"/>
        <w:jc w:val="both"/>
        <w:rPr>
          <w:rFonts w:ascii="Arial" w:hAnsi="Arial" w:cs="Arial"/>
          <w:color w:val="292B2C"/>
          <w:sz w:val="16"/>
          <w:szCs w:val="16"/>
        </w:rPr>
      </w:pP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Další specifické povinnosti ukládá internetovým obchodníkům Nařízení Evropského parlamentu a Rady (EU) č. 524/2013 o řešení spotřebitelských sporů on-line.</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Podle článku 14 odst. 1 tohoto nařízení </w:t>
      </w:r>
      <w:r w:rsidRPr="00290877">
        <w:rPr>
          <w:rFonts w:ascii="Arial" w:hAnsi="Arial" w:cs="Arial"/>
          <w:color w:val="292B2C"/>
          <w:sz w:val="20"/>
          <w:szCs w:val="20"/>
        </w:rPr>
        <w:t xml:space="preserve">„obchodníci usazení v Unii, kteří uzavírají kupní smlouvy či smlouvy o poskytování služeb on-line, a internetová tržiště usazená v Unii uvedou na svých internetových stránkách elektronický odkaz na platformu pro řešení sporů on-line. Tento odkaz musí </w:t>
      </w:r>
      <w:r w:rsidRPr="00290877">
        <w:rPr>
          <w:rFonts w:ascii="Arial" w:hAnsi="Arial" w:cs="Arial"/>
          <w:color w:val="292B2C"/>
          <w:sz w:val="20"/>
          <w:szCs w:val="20"/>
        </w:rPr>
        <w:lastRenderedPageBreak/>
        <w:t>být pro spotřebitele snadno dostupný. Obchodníci usazení v Unii, kteří uzavírají kupní smlouvy nebo smlouvy o poskytování služeb on-line, uvedou rovněž svoji e-</w:t>
      </w:r>
      <w:proofErr w:type="spellStart"/>
      <w:r w:rsidRPr="00290877">
        <w:rPr>
          <w:rFonts w:ascii="Arial" w:hAnsi="Arial" w:cs="Arial"/>
          <w:color w:val="292B2C"/>
          <w:sz w:val="20"/>
          <w:szCs w:val="20"/>
        </w:rPr>
        <w:t>mailovou</w:t>
      </w:r>
      <w:proofErr w:type="spellEnd"/>
      <w:r w:rsidRPr="00290877">
        <w:rPr>
          <w:rFonts w:ascii="Arial" w:hAnsi="Arial" w:cs="Arial"/>
          <w:color w:val="292B2C"/>
          <w:sz w:val="20"/>
          <w:szCs w:val="20"/>
        </w:rPr>
        <w:t xml:space="preserve"> adresu.“</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Platforma pro řešení sporů online bude Evropskou komisí spuštěna k 15. únoru 2016 na internetové adrese </w:t>
      </w:r>
      <w:hyperlink r:id="rId8" w:history="1">
        <w:r w:rsidRPr="00290877">
          <w:rPr>
            <w:rFonts w:ascii="Arial" w:hAnsi="Arial" w:cs="Arial"/>
            <w:color w:val="292B2C"/>
            <w:sz w:val="20"/>
            <w:szCs w:val="20"/>
          </w:rPr>
          <w:t>http://ec.europa.eu/consumers/odr/</w:t>
        </w:r>
      </w:hyperlink>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Dále, podle článku 14 odst. 2 nařízení </w:t>
      </w:r>
      <w:r w:rsidRPr="00290877">
        <w:rPr>
          <w:rFonts w:ascii="Arial" w:hAnsi="Arial" w:cs="Arial"/>
          <w:color w:val="292B2C"/>
          <w:sz w:val="20"/>
          <w:szCs w:val="20"/>
        </w:rPr>
        <w:t>„obchodníci usazení v Unii, kteří uzavírají kupní smlouvy či smlouvy o poskytování služeb on-line, kteří se zavázali nebo jsou při řešení sporů se spotřebiteli povinni využívat jednoho nebo více subjektů alternativního řešení sporů, informují spotřebitele o existenci platformy pro řešení sporů on-line a možnosti jejího využití při řešení jejich sporů. Uvedou elektronický odkaz na platformu pro řešení sporů on-line na svých internetových stránkách a, pokud je nabídka učiněna e-mailem, v uvedeném e-mailu. Tyto informace se případně uvedou také ve všeobecných obchodních podmínkách týkajících se kupních smluv nebo smluv o poskytování služeb uzavíraných on-line.“</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Vzhledem k tomu, že užívání systému mimosoudního řešení spotřebitelských sporů je povinné pro všechny prodávající, kteří svou podnikatelskou činnost vykonávají na území České republiky, bude se tato povinnost týkat prakticky všech českých internetových obchodů.</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Opět platí, že prodávající, za předpokladu, že naplní dikci nařízení EU, může způsob poskytování informací přizpůsobit charakteristikám svého podnikání. Využít může např. tuto nebo podobnou informaci umístěnou na své internetové stránce a v obchodních podmínkách:</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5514FC" w:rsidRDefault="005514FC" w:rsidP="003E6C3B">
      <w:pPr>
        <w:shd w:val="clear" w:color="auto" w:fill="FFFFFF"/>
        <w:spacing w:after="0" w:line="240" w:lineRule="auto"/>
        <w:rPr>
          <w:rFonts w:ascii="Arial" w:eastAsia="Times New Roman" w:hAnsi="Arial" w:cs="Arial"/>
          <w:b/>
          <w:bCs/>
          <w:color w:val="292B2C"/>
          <w:sz w:val="16"/>
          <w:szCs w:val="16"/>
          <w:lang w:eastAsia="cs-CZ"/>
        </w:rPr>
      </w:pPr>
    </w:p>
    <w:p w:rsidR="003E6C3B" w:rsidRPr="00290877" w:rsidRDefault="003E6C3B" w:rsidP="003E6C3B">
      <w:pPr>
        <w:shd w:val="clear" w:color="auto" w:fill="FFFFFF"/>
        <w:spacing w:after="0" w:line="240" w:lineRule="auto"/>
        <w:rPr>
          <w:rFonts w:ascii="Arial" w:eastAsia="Times New Roman" w:hAnsi="Arial" w:cs="Arial"/>
          <w:color w:val="292B2C"/>
          <w:sz w:val="20"/>
          <w:szCs w:val="20"/>
          <w:lang w:eastAsia="cs-CZ"/>
        </w:rPr>
      </w:pPr>
      <w:r w:rsidRPr="00290877">
        <w:rPr>
          <w:rFonts w:ascii="Arial" w:eastAsia="Times New Roman" w:hAnsi="Arial" w:cs="Arial"/>
          <w:b/>
          <w:bCs/>
          <w:color w:val="292B2C"/>
          <w:sz w:val="20"/>
          <w:szCs w:val="20"/>
          <w:lang w:eastAsia="cs-CZ"/>
        </w:rPr>
        <w:t>Česká obchodní inspekce</w:t>
      </w:r>
      <w:r w:rsidRPr="001E4D6E">
        <w:rPr>
          <w:rFonts w:ascii="Arial" w:eastAsia="Times New Roman" w:hAnsi="Arial" w:cs="Arial"/>
          <w:color w:val="292B2C"/>
          <w:sz w:val="20"/>
          <w:szCs w:val="20"/>
          <w:lang w:eastAsia="cs-CZ"/>
        </w:rPr>
        <w:br/>
      </w:r>
      <w:r w:rsidRPr="00290877">
        <w:rPr>
          <w:rFonts w:ascii="Arial" w:eastAsia="Times New Roman" w:hAnsi="Arial" w:cs="Arial"/>
          <w:i/>
          <w:iCs/>
          <w:color w:val="292B2C"/>
          <w:sz w:val="20"/>
          <w:szCs w:val="20"/>
          <w:lang w:eastAsia="cs-CZ"/>
        </w:rPr>
        <w:t xml:space="preserve">Ústřední inspektorát – oddělení ADR, </w:t>
      </w:r>
      <w:r w:rsidRPr="001E4D6E">
        <w:rPr>
          <w:rFonts w:ascii="Arial" w:eastAsia="Times New Roman" w:hAnsi="Arial" w:cs="Arial"/>
          <w:color w:val="292B2C"/>
          <w:sz w:val="20"/>
          <w:szCs w:val="20"/>
          <w:lang w:eastAsia="cs-CZ"/>
        </w:rPr>
        <w:t>Štěpánská 44</w:t>
      </w:r>
      <w:r w:rsidRPr="00290877">
        <w:rPr>
          <w:rFonts w:ascii="Arial" w:eastAsia="Times New Roman" w:hAnsi="Arial" w:cs="Arial"/>
          <w:color w:val="292B2C"/>
          <w:sz w:val="20"/>
          <w:szCs w:val="20"/>
          <w:lang w:eastAsia="cs-CZ"/>
        </w:rPr>
        <w:t xml:space="preserve">, </w:t>
      </w:r>
      <w:r w:rsidRPr="001E4D6E">
        <w:rPr>
          <w:rFonts w:ascii="Arial" w:eastAsia="Times New Roman" w:hAnsi="Arial" w:cs="Arial"/>
          <w:color w:val="292B2C"/>
          <w:sz w:val="20"/>
          <w:szCs w:val="20"/>
          <w:lang w:eastAsia="cs-CZ"/>
        </w:rPr>
        <w:t>110 00 Praha 1</w:t>
      </w:r>
      <w:r w:rsidRPr="00290877">
        <w:rPr>
          <w:rFonts w:ascii="Arial" w:eastAsia="Times New Roman" w:hAnsi="Arial" w:cs="Arial"/>
          <w:color w:val="292B2C"/>
          <w:sz w:val="20"/>
          <w:szCs w:val="20"/>
          <w:lang w:eastAsia="cs-CZ"/>
        </w:rPr>
        <w:t xml:space="preserve">, </w:t>
      </w:r>
      <w:r w:rsidRPr="001E4D6E">
        <w:rPr>
          <w:rFonts w:ascii="Arial" w:eastAsia="Times New Roman" w:hAnsi="Arial" w:cs="Arial"/>
          <w:color w:val="292B2C"/>
          <w:sz w:val="20"/>
          <w:szCs w:val="20"/>
          <w:lang w:eastAsia="cs-CZ"/>
        </w:rPr>
        <w:t>Email: </w:t>
      </w:r>
      <w:hyperlink r:id="rId9" w:tooltip="adr@coi.cz" w:history="1">
        <w:r w:rsidRPr="00290877">
          <w:rPr>
            <w:rFonts w:ascii="Arial" w:eastAsia="Times New Roman" w:hAnsi="Arial" w:cs="Arial"/>
            <w:color w:val="042342"/>
            <w:sz w:val="20"/>
            <w:szCs w:val="20"/>
            <w:u w:val="single"/>
            <w:lang w:eastAsia="cs-CZ"/>
          </w:rPr>
          <w:t>adr@coi.cz</w:t>
        </w:r>
      </w:hyperlink>
      <w:r w:rsidRPr="00290877">
        <w:rPr>
          <w:rFonts w:ascii="Arial" w:eastAsia="Times New Roman" w:hAnsi="Arial" w:cs="Arial"/>
          <w:color w:val="292B2C"/>
          <w:sz w:val="20"/>
          <w:szCs w:val="20"/>
          <w:lang w:eastAsia="cs-CZ"/>
        </w:rPr>
        <w:t>, w</w:t>
      </w:r>
      <w:r w:rsidRPr="001E4D6E">
        <w:rPr>
          <w:rFonts w:ascii="Arial" w:eastAsia="Times New Roman" w:hAnsi="Arial" w:cs="Arial"/>
          <w:color w:val="292B2C"/>
          <w:sz w:val="20"/>
          <w:szCs w:val="20"/>
          <w:lang w:eastAsia="cs-CZ"/>
        </w:rPr>
        <w:t>eb: </w:t>
      </w:r>
      <w:hyperlink r:id="rId10" w:tgtFrame="_blank" w:history="1">
        <w:r w:rsidRPr="00290877">
          <w:rPr>
            <w:rFonts w:ascii="Arial" w:eastAsia="Times New Roman" w:hAnsi="Arial" w:cs="Arial"/>
            <w:color w:val="042342"/>
            <w:sz w:val="20"/>
            <w:szCs w:val="20"/>
            <w:u w:val="single"/>
            <w:lang w:eastAsia="cs-CZ"/>
          </w:rPr>
          <w:t>adr.coi.cz</w:t>
        </w:r>
      </w:hyperlink>
    </w:p>
    <w:p w:rsidR="005514FC" w:rsidRDefault="005514FC" w:rsidP="005514FC">
      <w:pPr>
        <w:pStyle w:val="Normlnweb"/>
        <w:shd w:val="clear" w:color="auto" w:fill="FBFBFB"/>
        <w:spacing w:before="0" w:beforeAutospacing="0" w:after="0" w:afterAutospacing="0"/>
        <w:jc w:val="both"/>
        <w:rPr>
          <w:rFonts w:ascii="Arial" w:hAnsi="Arial" w:cs="Arial"/>
          <w:color w:val="292B2C"/>
          <w:sz w:val="16"/>
          <w:szCs w:val="16"/>
        </w:rPr>
      </w:pPr>
    </w:p>
    <w:p w:rsidR="001E4D6E" w:rsidRPr="00290877"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Spotřebitel může využít rovněž platformu pro řešení sporů online, Která je zřízena Evropskou komisí na adrese </w:t>
      </w:r>
      <w:hyperlink r:id="rId11" w:history="1">
        <w:r w:rsidRPr="00290877">
          <w:rPr>
            <w:rFonts w:ascii="Arial" w:hAnsi="Arial" w:cs="Arial"/>
            <w:color w:val="292B2C"/>
            <w:sz w:val="20"/>
            <w:szCs w:val="20"/>
          </w:rPr>
          <w:t>http://ec.europa.eu/consumers/odr/</w:t>
        </w:r>
      </w:hyperlink>
      <w:r w:rsidRPr="001E4D6E">
        <w:rPr>
          <w:rFonts w:ascii="Arial" w:hAnsi="Arial" w:cs="Arial"/>
          <w:color w:val="292B2C"/>
          <w:sz w:val="20"/>
          <w:szCs w:val="20"/>
        </w:rPr>
        <w:t>.“</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Zvláštní pozornost by této povinnosti měly věnovat internetové obchody, které svou podnikatelskou činnost vykonávají také v jiných členských státech Evropské unie, neboť mohou být vázáni právními předpisy o mimosoudním řešení sporů těchto států. Tomu by měla být přizpůsobena také informace zveřejněná na jejich internetových stránkách.</w:t>
      </w:r>
    </w:p>
    <w:p w:rsidR="005514FC" w:rsidRDefault="005514FC" w:rsidP="005514FC">
      <w:pPr>
        <w:pStyle w:val="Normlnweb"/>
        <w:shd w:val="clear" w:color="auto" w:fill="FBFBFB"/>
        <w:spacing w:before="0" w:beforeAutospacing="0" w:after="0" w:afterAutospacing="0"/>
        <w:jc w:val="both"/>
        <w:rPr>
          <w:rFonts w:ascii="inherit" w:hAnsi="inherit" w:cs="Arial"/>
          <w:color w:val="042342"/>
          <w:sz w:val="27"/>
          <w:szCs w:val="27"/>
        </w:rPr>
      </w:pPr>
    </w:p>
    <w:p w:rsidR="005514FC" w:rsidRDefault="001E4D6E" w:rsidP="005514FC">
      <w:pPr>
        <w:pStyle w:val="Normlnweb"/>
        <w:shd w:val="clear" w:color="auto" w:fill="FBFBFB"/>
        <w:spacing w:before="0" w:beforeAutospacing="0" w:after="0" w:afterAutospacing="0"/>
        <w:jc w:val="both"/>
        <w:rPr>
          <w:rFonts w:ascii="Arial" w:hAnsi="Arial" w:cs="Arial"/>
          <w:color w:val="292B2C"/>
          <w:sz w:val="16"/>
          <w:szCs w:val="16"/>
        </w:rPr>
      </w:pPr>
      <w:r w:rsidRPr="001E4D6E">
        <w:rPr>
          <w:rFonts w:ascii="inherit" w:hAnsi="inherit" w:cs="Arial"/>
          <w:color w:val="042342"/>
          <w:sz w:val="27"/>
          <w:szCs w:val="27"/>
        </w:rPr>
        <w:t xml:space="preserve">3/ </w:t>
      </w:r>
      <w:r w:rsidRPr="001E4D6E">
        <w:rPr>
          <w:rFonts w:ascii="inherit" w:hAnsi="inherit" w:cs="Arial"/>
          <w:color w:val="042342"/>
          <w:sz w:val="22"/>
          <w:szCs w:val="22"/>
        </w:rPr>
        <w:t>KOMPETENCE</w:t>
      </w:r>
      <w:r w:rsidRPr="001E4D6E">
        <w:rPr>
          <w:rFonts w:ascii="inherit" w:hAnsi="inherit" w:cs="Arial"/>
          <w:color w:val="042342"/>
          <w:sz w:val="27"/>
          <w:szCs w:val="27"/>
        </w:rPr>
        <w:t xml:space="preserve"> ČESKÉ OBCHODNÍ INSPEKCE</w:t>
      </w:r>
    </w:p>
    <w:p w:rsidR="005514FC" w:rsidRDefault="005514FC" w:rsidP="005514FC">
      <w:pPr>
        <w:pStyle w:val="Normlnweb"/>
        <w:shd w:val="clear" w:color="auto" w:fill="FBFBFB"/>
        <w:spacing w:before="0" w:beforeAutospacing="0" w:after="0" w:afterAutospacing="0"/>
        <w:jc w:val="both"/>
        <w:rPr>
          <w:rFonts w:ascii="Arial" w:hAnsi="Arial" w:cs="Arial"/>
          <w:color w:val="292B2C"/>
          <w:sz w:val="16"/>
          <w:szCs w:val="16"/>
        </w:rPr>
      </w:pP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Vedle své role subjektu mimosoudního řešení spotřebitelských sporů Česká obchodní inspekce vykonává v této oblasti také dozor nad dodržováním některých povinností prodávajícími.</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Jak bylo uvedeno výše, prodávající, za předpokladu, že naplní dikci příslušného právního předpisu, může způsob poskytování informací přizpůsobit charakteristikám svého podnikání. Zda prodávající těmto požadavkům dostál, bude inspektory České obchodní inspekce posuzováno vždy jednotlivě s přihlédnutím k charakteristikám konkrétního případu.</w:t>
      </w:r>
    </w:p>
    <w:p w:rsidR="001E4D6E" w:rsidRPr="001E4D6E" w:rsidRDefault="001E4D6E" w:rsidP="005514FC">
      <w:pPr>
        <w:pStyle w:val="Normlnweb"/>
        <w:shd w:val="clear" w:color="auto" w:fill="FBFBFB"/>
        <w:spacing w:before="0" w:beforeAutospacing="0" w:after="0" w:afterAutospacing="0"/>
        <w:jc w:val="both"/>
        <w:rPr>
          <w:rFonts w:ascii="Arial" w:hAnsi="Arial" w:cs="Arial"/>
          <w:color w:val="292B2C"/>
          <w:sz w:val="20"/>
          <w:szCs w:val="20"/>
        </w:rPr>
      </w:pPr>
      <w:r w:rsidRPr="001E4D6E">
        <w:rPr>
          <w:rFonts w:ascii="Arial" w:hAnsi="Arial" w:cs="Arial"/>
          <w:color w:val="292B2C"/>
          <w:sz w:val="20"/>
          <w:szCs w:val="20"/>
        </w:rPr>
        <w:t>Vedle informační povinnosti podle § 14 ZOS má prodávající také povinnost úzce spolupracovat a poskytnout České obchodní inspekci nebo pověřenému subjektu součinnost potřebnou k efektivnímu průběhu mimosoudního řešení spotřebitelského sporu, mimo jiné vyjádřit se do 15 pracovních dnů k návrhu na mimosoudní řešení spotřebitelského sporu, o kterém byl Českou obchodní inspekcí vyrozuměn.</w:t>
      </w:r>
      <w:r w:rsidR="005514FC" w:rsidRPr="00290877">
        <w:rPr>
          <w:rFonts w:ascii="Arial" w:hAnsi="Arial" w:cs="Arial"/>
          <w:color w:val="292B2C"/>
          <w:sz w:val="20"/>
          <w:szCs w:val="20"/>
        </w:rPr>
        <w:t xml:space="preserve"> </w:t>
      </w:r>
      <w:r w:rsidRPr="001E4D6E">
        <w:rPr>
          <w:rFonts w:ascii="Arial" w:hAnsi="Arial" w:cs="Arial"/>
          <w:color w:val="292B2C"/>
          <w:sz w:val="20"/>
          <w:szCs w:val="20"/>
        </w:rPr>
        <w:t xml:space="preserve">Porušení těchto povinností podnikatele může být klasifikováno jako správní delikt, za který může být Českou obchodní inspekcí uložena pokuta do výše 1 000 </w:t>
      </w:r>
      <w:proofErr w:type="spellStart"/>
      <w:r w:rsidRPr="001E4D6E">
        <w:rPr>
          <w:rFonts w:ascii="Arial" w:hAnsi="Arial" w:cs="Arial"/>
          <w:color w:val="292B2C"/>
          <w:sz w:val="20"/>
          <w:szCs w:val="20"/>
        </w:rPr>
        <w:t>000</w:t>
      </w:r>
      <w:proofErr w:type="spellEnd"/>
      <w:r w:rsidRPr="001E4D6E">
        <w:rPr>
          <w:rFonts w:ascii="Arial" w:hAnsi="Arial" w:cs="Arial"/>
          <w:color w:val="292B2C"/>
          <w:sz w:val="20"/>
          <w:szCs w:val="20"/>
        </w:rPr>
        <w:t xml:space="preserve"> Kč.</w:t>
      </w:r>
    </w:p>
    <w:p w:rsidR="008600AA"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p w:rsidR="00E21633" w:rsidRPr="009D0E47" w:rsidRDefault="00E21633" w:rsidP="00E21633">
      <w:pPr>
        <w:pStyle w:val="Standard"/>
        <w:pBdr>
          <w:bottom w:val="single" w:sz="8" w:space="15" w:color="C6C6C6"/>
        </w:pBdr>
        <w:jc w:val="center"/>
        <w:rPr>
          <w:rFonts w:ascii="Arial" w:eastAsia="Times New Roman" w:hAnsi="Arial" w:cs="Arial"/>
          <w:b/>
          <w:bCs/>
          <w:sz w:val="28"/>
          <w:szCs w:val="32"/>
          <w:lang w:eastAsia="cs-CZ"/>
        </w:rPr>
      </w:pPr>
      <w:bookmarkStart w:id="0" w:name="_GoBack"/>
      <w:bookmarkEnd w:id="0"/>
      <w:r w:rsidRPr="009D0E47">
        <w:rPr>
          <w:rFonts w:ascii="Arial" w:eastAsia="Times New Roman" w:hAnsi="Arial" w:cs="Arial"/>
          <w:b/>
          <w:bCs/>
          <w:sz w:val="28"/>
          <w:szCs w:val="32"/>
          <w:lang w:eastAsia="cs-CZ"/>
        </w:rPr>
        <w:lastRenderedPageBreak/>
        <w:t>Pravidla pro postup při Mimosoudním řešení spotřebitelských sporů</w:t>
      </w:r>
    </w:p>
    <w:p w:rsidR="00E21633" w:rsidRPr="009D0E47" w:rsidRDefault="00E21633" w:rsidP="00E21633">
      <w:pPr>
        <w:pStyle w:val="Standard"/>
        <w:pBdr>
          <w:bottom w:val="single" w:sz="8" w:space="15" w:color="C6C6C6"/>
        </w:pBdr>
        <w:jc w:val="center"/>
        <w:rPr>
          <w:rFonts w:ascii="Arial" w:hAnsi="Arial" w:cs="Arial"/>
          <w:sz w:val="22"/>
        </w:rPr>
      </w:pPr>
      <w:r w:rsidRPr="009D0E47">
        <w:rPr>
          <w:rFonts w:ascii="Arial" w:eastAsia="Times New Roman" w:hAnsi="Arial" w:cs="Arial"/>
          <w:b/>
          <w:bCs/>
          <w:sz w:val="28"/>
          <w:szCs w:val="32"/>
          <w:lang w:eastAsia="cs-CZ"/>
        </w:rPr>
        <w:t>(ADR)</w:t>
      </w:r>
    </w:p>
    <w:p w:rsidR="00E21633" w:rsidRDefault="00E21633" w:rsidP="00E21633">
      <w:pPr>
        <w:pStyle w:val="Standard"/>
        <w:jc w:val="both"/>
        <w:rPr>
          <w:rFonts w:ascii="Arial" w:eastAsia="Times New Roman" w:hAnsi="Arial" w:cs="Arial"/>
          <w:iCs/>
          <w:sz w:val="22"/>
          <w:szCs w:val="22"/>
          <w:lang w:eastAsia="cs-CZ"/>
        </w:rPr>
      </w:pPr>
      <w:r w:rsidRPr="009D0E47">
        <w:rPr>
          <w:rFonts w:ascii="Arial" w:eastAsia="Times New Roman" w:hAnsi="Arial" w:cs="Arial"/>
          <w:iCs/>
          <w:sz w:val="22"/>
          <w:szCs w:val="22"/>
          <w:lang w:eastAsia="cs-CZ"/>
        </w:rPr>
        <w:t>Česká obchodní inspekce vydává na základě ustanovení § 20x zákona č. 634/1992 Sb., o ochraně spotřebitele, v platném znění, (dále jen „zákon“) tato pravidla pro mimosoudní řešení spotřebitelských sporů, kterými podrobněji upravuje postup při mimosoudním řešení spotřebitelských sporů (dále jen „Pravidla“).</w:t>
      </w:r>
    </w:p>
    <w:p w:rsidR="00E21633" w:rsidRPr="009D0E47" w:rsidRDefault="00E21633" w:rsidP="00E21633">
      <w:pPr>
        <w:pStyle w:val="Standard"/>
        <w:jc w:val="both"/>
        <w:rPr>
          <w:rFonts w:ascii="Arial" w:hAnsi="Arial" w:cs="Arial"/>
          <w:sz w:val="22"/>
          <w:szCs w:val="22"/>
        </w:rPr>
      </w:pPr>
    </w:p>
    <w:p w:rsidR="00E21633" w:rsidRPr="009D0E47" w:rsidRDefault="00E21633" w:rsidP="00E21633">
      <w:pPr>
        <w:pStyle w:val="Standard"/>
        <w:jc w:val="center"/>
        <w:rPr>
          <w:rFonts w:ascii="Arial" w:eastAsia="Times New Roman" w:hAnsi="Arial" w:cs="Arial"/>
          <w:b/>
          <w:bCs/>
          <w:iCs/>
          <w:lang w:eastAsia="cs-CZ"/>
        </w:rPr>
      </w:pPr>
      <w:r>
        <w:rPr>
          <w:rFonts w:ascii="Arial" w:eastAsia="Times New Roman" w:hAnsi="Arial" w:cs="Arial"/>
          <w:b/>
          <w:bCs/>
          <w:iCs/>
          <w:lang w:eastAsia="cs-CZ"/>
        </w:rPr>
        <w:t xml:space="preserve">ČÁST </w:t>
      </w:r>
      <w:r w:rsidRPr="009D0E47">
        <w:rPr>
          <w:rFonts w:ascii="Arial" w:eastAsia="Times New Roman" w:hAnsi="Arial" w:cs="Arial"/>
          <w:b/>
          <w:bCs/>
          <w:iCs/>
          <w:lang w:eastAsia="cs-CZ"/>
        </w:rPr>
        <w:t>PRVNÍ</w:t>
      </w:r>
    </w:p>
    <w:p w:rsidR="00E21633" w:rsidRPr="009D0E47" w:rsidRDefault="00E21633" w:rsidP="00E21633">
      <w:pPr>
        <w:pStyle w:val="Standard"/>
        <w:jc w:val="center"/>
        <w:rPr>
          <w:rFonts w:ascii="Arial" w:hAnsi="Arial" w:cs="Arial"/>
          <w:b/>
          <w:bCs/>
        </w:rPr>
      </w:pPr>
      <w:r w:rsidRPr="009D0E47">
        <w:rPr>
          <w:rFonts w:ascii="Arial" w:eastAsia="Times New Roman" w:hAnsi="Arial" w:cs="Arial"/>
          <w:b/>
          <w:bCs/>
          <w:lang w:eastAsia="cs-CZ"/>
        </w:rPr>
        <w:t>Úvodní ustanovení a zásady řízení</w:t>
      </w:r>
    </w:p>
    <w:p w:rsidR="00E21633" w:rsidRPr="009D0E47" w:rsidRDefault="00E21633" w:rsidP="00E21633">
      <w:pPr>
        <w:pStyle w:val="Standard"/>
        <w:jc w:val="center"/>
        <w:rPr>
          <w:rFonts w:ascii="Arial" w:eastAsia="Times New Roman" w:hAnsi="Arial" w:cs="Arial"/>
          <w:sz w:val="22"/>
          <w:lang w:eastAsia="cs-CZ"/>
        </w:rPr>
      </w:pPr>
      <w:r w:rsidRPr="009D0E47">
        <w:rPr>
          <w:rFonts w:ascii="Arial" w:eastAsia="Times New Roman" w:hAnsi="Arial" w:cs="Arial"/>
          <w:sz w:val="22"/>
          <w:lang w:eastAsia="cs-CZ"/>
        </w:rPr>
        <w:t>Článek 1</w:t>
      </w:r>
    </w:p>
    <w:p w:rsidR="00E21633" w:rsidRPr="009D0E47" w:rsidRDefault="00E21633" w:rsidP="00E21633">
      <w:pPr>
        <w:pStyle w:val="Standard"/>
        <w:jc w:val="both"/>
        <w:rPr>
          <w:rFonts w:ascii="Arial" w:eastAsia="Times New Roman" w:hAnsi="Arial" w:cs="Arial"/>
          <w:sz w:val="22"/>
          <w:lang w:eastAsia="cs-CZ"/>
        </w:rPr>
      </w:pPr>
      <w:r w:rsidRPr="009D0E47">
        <w:rPr>
          <w:rFonts w:ascii="Arial" w:eastAsia="Times New Roman" w:hAnsi="Arial" w:cs="Arial"/>
          <w:sz w:val="22"/>
          <w:lang w:eastAsia="cs-CZ"/>
        </w:rPr>
        <w:t>Tato Pravidla upravují postup České obchodní inspekce při mimosoudním řešení spotřebitelských sporů</w:t>
      </w:r>
      <w:r>
        <w:rPr>
          <w:rFonts w:ascii="Arial" w:eastAsia="Times New Roman" w:hAnsi="Arial" w:cs="Arial"/>
          <w:sz w:val="22"/>
          <w:lang w:eastAsia="cs-CZ"/>
        </w:rPr>
        <w:t xml:space="preserve"> (dále také jako „ADR“)</w:t>
      </w:r>
      <w:r w:rsidRPr="009D0E47">
        <w:rPr>
          <w:rFonts w:ascii="Arial" w:eastAsia="Times New Roman" w:hAnsi="Arial" w:cs="Arial"/>
          <w:sz w:val="22"/>
          <w:lang w:eastAsia="cs-CZ"/>
        </w:rPr>
        <w:t>.</w:t>
      </w:r>
    </w:p>
    <w:p w:rsidR="00E21633" w:rsidRPr="009D0E47" w:rsidRDefault="00E21633" w:rsidP="00E21633">
      <w:pPr>
        <w:pStyle w:val="Standard"/>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2</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1) Česká obchodní inspekce je subjektem mimosoudního řešení spotřebitelských sporů, není-li tato působnost zákonem svěřena specializovanému subjektu mimosoudního řešení spotřebitelských sporů.</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2) Specializovaným subjektem mimosoudního řešení spotřebitelských sporů je:</w:t>
      </w:r>
    </w:p>
    <w:p w:rsidR="00E21633" w:rsidRPr="009D0E47" w:rsidRDefault="00E21633" w:rsidP="00E21633">
      <w:pPr>
        <w:pStyle w:val="Standard"/>
        <w:ind w:left="284"/>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a) v oblasti finančních služeb finanční arbitr v rozsahu působnosti stanoveném právním předpisem upravujícím činnosti finančního arbitra,</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b) v oblasti elektronických komunikací a poštovních služeb Český telekomunikační úřad v rozsahu působnosti stanovené právním předpisem upravujícím elektronické komunikace a poštovní služby,</w:t>
      </w:r>
    </w:p>
    <w:p w:rsidR="00E21633" w:rsidRPr="009D0E47" w:rsidRDefault="00E21633" w:rsidP="00E21633">
      <w:pPr>
        <w:pStyle w:val="Standard"/>
        <w:ind w:left="284"/>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c) v oblasti </w:t>
      </w:r>
      <w:proofErr w:type="spellStart"/>
      <w:r w:rsidRPr="009D0E47">
        <w:rPr>
          <w:rFonts w:ascii="Arial" w:eastAsia="Times New Roman" w:hAnsi="Arial" w:cs="Arial"/>
          <w:sz w:val="22"/>
          <w:szCs w:val="22"/>
          <w:lang w:eastAsia="cs-CZ"/>
        </w:rPr>
        <w:t>elektroenergetiky</w:t>
      </w:r>
      <w:proofErr w:type="spellEnd"/>
      <w:r w:rsidRPr="009D0E47">
        <w:rPr>
          <w:rFonts w:ascii="Arial" w:eastAsia="Times New Roman" w:hAnsi="Arial" w:cs="Arial"/>
          <w:sz w:val="22"/>
          <w:szCs w:val="22"/>
          <w:lang w:eastAsia="cs-CZ"/>
        </w:rPr>
        <w:t xml:space="preserve">, plynárenství a teplárenství Energetický regulační úřad v rozsahu působnosti stanovené právním předpisem upravujícím </w:t>
      </w:r>
      <w:proofErr w:type="spellStart"/>
      <w:r w:rsidRPr="009D0E47">
        <w:rPr>
          <w:rFonts w:ascii="Arial" w:eastAsia="Times New Roman" w:hAnsi="Arial" w:cs="Arial"/>
          <w:sz w:val="22"/>
          <w:szCs w:val="22"/>
          <w:lang w:eastAsia="cs-CZ"/>
        </w:rPr>
        <w:t>elektroenergetiku</w:t>
      </w:r>
      <w:proofErr w:type="spellEnd"/>
      <w:r w:rsidRPr="009D0E47">
        <w:rPr>
          <w:rFonts w:ascii="Arial" w:eastAsia="Times New Roman" w:hAnsi="Arial" w:cs="Arial"/>
          <w:sz w:val="22"/>
          <w:szCs w:val="22"/>
          <w:lang w:eastAsia="cs-CZ"/>
        </w:rPr>
        <w:t xml:space="preserve">, plynárenství a teplárenství. </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3) Úkoly spojené s odborným, organizačním a technickým zabezpečením činnosti subjektu mimosoudního řešení sporů plní v rámci České obchodní inspekce samostatné Oddělení mimosoudního řešení spotřebitelských sporů</w:t>
      </w:r>
      <w:bookmarkStart w:id="1" w:name="par_2"/>
      <w:bookmarkEnd w:id="1"/>
      <w:r w:rsidRPr="009D0E47">
        <w:rPr>
          <w:rFonts w:ascii="Arial" w:eastAsia="Times New Roman" w:hAnsi="Arial" w:cs="Arial"/>
          <w:sz w:val="22"/>
          <w:szCs w:val="22"/>
          <w:lang w:eastAsia="cs-CZ"/>
        </w:rPr>
        <w:t xml:space="preserve"> (dále jen „oddělení ADR“).</w:t>
      </w:r>
    </w:p>
    <w:p w:rsidR="00E21633" w:rsidRPr="009D0E47" w:rsidRDefault="00E21633" w:rsidP="00E21633">
      <w:pPr>
        <w:pStyle w:val="Standard"/>
        <w:jc w:val="both"/>
        <w:rPr>
          <w:rFonts w:ascii="Arial" w:eastAsia="Times New Roman" w:hAnsi="Arial" w:cs="Arial"/>
          <w:sz w:val="22"/>
          <w:szCs w:val="22"/>
          <w:lang w:eastAsia="cs-CZ"/>
        </w:rPr>
      </w:pPr>
      <w:r>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Jménem České obchodní inspekce je úkony v řízení o </w:t>
      </w:r>
      <w:r w:rsidRPr="009D0E47">
        <w:rPr>
          <w:rFonts w:ascii="Arial" w:hAnsi="Arial" w:cs="Arial"/>
          <w:sz w:val="22"/>
          <w:szCs w:val="22"/>
        </w:rPr>
        <w:t>mimosoudním řešení spotřebitelských sporů pověřen vedoucí oddělení ADR, jeho zástupce a další zaměstnanci zařazení v oddělení ADR v rozsahu určeném vedoucím tohoto oddělení.</w:t>
      </w:r>
    </w:p>
    <w:p w:rsidR="00E21633" w:rsidRPr="009D0E47" w:rsidRDefault="00E21633" w:rsidP="00E21633">
      <w:pPr>
        <w:pStyle w:val="Standard"/>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3</w:t>
      </w:r>
    </w:p>
    <w:p w:rsidR="00E21633" w:rsidRPr="009D0E47" w:rsidRDefault="00E21633" w:rsidP="00E21633">
      <w:pPr>
        <w:spacing w:after="0" w:line="240" w:lineRule="auto"/>
        <w:jc w:val="both"/>
        <w:rPr>
          <w:rFonts w:ascii="Arial" w:hAnsi="Arial" w:cs="Arial"/>
        </w:rPr>
      </w:pPr>
      <w:r w:rsidRPr="009D0E47">
        <w:rPr>
          <w:rFonts w:ascii="Arial" w:eastAsia="Times New Roman" w:hAnsi="Arial" w:cs="Arial"/>
          <w:lang w:eastAsia="cs-CZ"/>
        </w:rPr>
        <w:t>1) Cílem mimosoudního řešení spotřebitelských sporů je dospět ke smírnému urovnání sporu a dohodě stran na základě vzájemné komunikace prostřednictvím oddělení ADR. Je-li to pro dosažení účelu řízení</w:t>
      </w:r>
      <w:r>
        <w:rPr>
          <w:rFonts w:ascii="Arial" w:eastAsia="Times New Roman" w:hAnsi="Arial" w:cs="Arial"/>
          <w:lang w:eastAsia="cs-CZ"/>
        </w:rPr>
        <w:t xml:space="preserve"> vhodné</w:t>
      </w:r>
      <w:r w:rsidRPr="009D0E47">
        <w:rPr>
          <w:rFonts w:ascii="Arial" w:eastAsia="Times New Roman" w:hAnsi="Arial" w:cs="Arial"/>
          <w:lang w:eastAsia="cs-CZ"/>
        </w:rPr>
        <w:t>, oddělení ADR v průběhu řízení aktivně komunikuje se stranami a vede je k dosažení dohody.</w:t>
      </w:r>
    </w:p>
    <w:p w:rsidR="00E21633" w:rsidRPr="009D0E47" w:rsidRDefault="00E21633" w:rsidP="00E21633">
      <w:pPr>
        <w:spacing w:after="0" w:line="240" w:lineRule="auto"/>
        <w:jc w:val="both"/>
        <w:rPr>
          <w:rFonts w:ascii="Arial" w:hAnsi="Arial" w:cs="Arial"/>
        </w:rPr>
      </w:pPr>
      <w:r w:rsidRPr="009D0E47">
        <w:rPr>
          <w:rFonts w:ascii="Arial" w:hAnsi="Arial" w:cs="Arial"/>
          <w:lang w:eastAsia="cs-CZ"/>
        </w:rPr>
        <w:t xml:space="preserve">2) Oddělení ADR je povinno při řešení spotřebitelských sporů postupovat nestranně, spravedlivě a bez průtahů a pouze na základě skutečností zjištěných v souladu se zákonem a těmito Pravidly. </w:t>
      </w:r>
      <w:r w:rsidRPr="009D0E47">
        <w:rPr>
          <w:rFonts w:ascii="Arial" w:hAnsi="Arial" w:cs="Arial"/>
        </w:rPr>
        <w:t>Zaměstnanci ČOI, pověření k provádění postupu ADR</w:t>
      </w:r>
      <w:r>
        <w:rPr>
          <w:rFonts w:ascii="Arial" w:hAnsi="Arial" w:cs="Arial"/>
        </w:rPr>
        <w:t>,</w:t>
      </w:r>
      <w:r w:rsidRPr="009D0E47">
        <w:rPr>
          <w:rFonts w:ascii="Arial" w:hAnsi="Arial" w:cs="Arial"/>
        </w:rPr>
        <w:t xml:space="preserve"> oznámí bez zbytečného prodlení </w:t>
      </w:r>
      <w:r>
        <w:rPr>
          <w:rFonts w:ascii="Arial" w:hAnsi="Arial" w:cs="Arial"/>
        </w:rPr>
        <w:t>přímému představenému</w:t>
      </w:r>
      <w:r w:rsidRPr="009D0E47">
        <w:rPr>
          <w:rFonts w:ascii="Arial" w:hAnsi="Arial" w:cs="Arial"/>
        </w:rPr>
        <w:t xml:space="preserve"> jakékoli </w:t>
      </w:r>
      <w:r w:rsidRPr="009D0E47">
        <w:rPr>
          <w:rFonts w:ascii="Arial" w:eastAsia="Times New Roman" w:hAnsi="Arial" w:cs="Arial"/>
          <w:lang w:eastAsia="cs-CZ"/>
        </w:rPr>
        <w:t>okolnosti</w:t>
      </w:r>
      <w:r w:rsidRPr="009D0E47">
        <w:rPr>
          <w:rFonts w:ascii="Arial" w:hAnsi="Arial" w:cs="Arial"/>
        </w:rPr>
        <w:t xml:space="preserve">, které by mohly ovlivnit jejich nezávislost a nestrannost, nebo vyvolat střet zájmů s některou ze stran sporu, který mají řešit, nebo které by mohly být takto vnímány. Povinnost oznámit takové okolnosti trvá po celou dobu postupu řešení sporu. </w:t>
      </w:r>
      <w:r>
        <w:rPr>
          <w:rFonts w:ascii="Arial" w:hAnsi="Arial" w:cs="Arial"/>
        </w:rPr>
        <w:t>Námitku podjatosti může podat i účastník řízení, v takovém případě rovněž současně označí důkazy na podporu svého tvrzení. O podjatosti rozhodne přímý představený zaměstnance. Přímý představený zaměstnance</w:t>
      </w:r>
      <w:r w:rsidRPr="009D0E47">
        <w:rPr>
          <w:rFonts w:ascii="Arial" w:hAnsi="Arial" w:cs="Arial"/>
        </w:rPr>
        <w:t xml:space="preserve"> </w:t>
      </w:r>
      <w:r>
        <w:rPr>
          <w:rFonts w:ascii="Arial" w:hAnsi="Arial" w:cs="Arial"/>
        </w:rPr>
        <w:t xml:space="preserve">v odůvodněných případech </w:t>
      </w:r>
      <w:r w:rsidRPr="009D0E47">
        <w:rPr>
          <w:rFonts w:ascii="Arial" w:hAnsi="Arial" w:cs="Arial"/>
        </w:rPr>
        <w:t xml:space="preserve">v takovém případě zajistí, aby dotčený zaměstnanec byl nahrazen jiným zaměstnancem pověřeným k provádění postupu ADR; nebo - </w:t>
      </w:r>
      <w:r>
        <w:rPr>
          <w:rFonts w:ascii="Arial" w:hAnsi="Arial" w:cs="Arial"/>
        </w:rPr>
        <w:t>není-li to možné</w:t>
      </w:r>
      <w:r w:rsidRPr="009D0E47">
        <w:rPr>
          <w:rFonts w:ascii="Arial" w:hAnsi="Arial" w:cs="Arial"/>
        </w:rPr>
        <w:t xml:space="preserve"> - dotčený zaměstnanec upustil od provádění postupu alternativního řešení sporu a stranám navrhne předložit spor jinému subjektu alternativního řešení sporů, který je příslušný se sporem zabývat</w:t>
      </w:r>
      <w:r>
        <w:rPr>
          <w:rFonts w:ascii="Arial" w:hAnsi="Arial" w:cs="Arial"/>
        </w:rPr>
        <w:t>.</w:t>
      </w:r>
    </w:p>
    <w:p w:rsidR="00E21633" w:rsidRPr="009D0E47" w:rsidRDefault="00E21633" w:rsidP="00E21633">
      <w:pPr>
        <w:pStyle w:val="Standard"/>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4</w:t>
      </w:r>
    </w:p>
    <w:p w:rsidR="00E21633" w:rsidRPr="009D0E47" w:rsidRDefault="00E21633" w:rsidP="00E21633">
      <w:pPr>
        <w:pStyle w:val="CM1"/>
        <w:jc w:val="both"/>
        <w:rPr>
          <w:rFonts w:ascii="Arial" w:hAnsi="Arial" w:cs="Arial"/>
          <w:sz w:val="22"/>
          <w:szCs w:val="22"/>
        </w:rPr>
      </w:pPr>
      <w:r w:rsidRPr="009D0E47">
        <w:rPr>
          <w:rFonts w:ascii="Arial" w:eastAsia="Times New Roman" w:hAnsi="Arial" w:cs="Arial"/>
          <w:sz w:val="22"/>
          <w:szCs w:val="22"/>
          <w:lang w:eastAsia="cs-CZ"/>
        </w:rPr>
        <w:lastRenderedPageBreak/>
        <w:t xml:space="preserve">1)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ADR spolupracuje s</w:t>
      </w:r>
      <w:r>
        <w:rPr>
          <w:rFonts w:ascii="Arial" w:eastAsia="Times New Roman" w:hAnsi="Arial" w:cs="Arial"/>
          <w:sz w:val="22"/>
          <w:szCs w:val="22"/>
          <w:lang w:eastAsia="cs-CZ"/>
        </w:rPr>
        <w:t>e</w:t>
      </w:r>
      <w:r w:rsidRPr="009D0E47">
        <w:rPr>
          <w:rFonts w:ascii="Arial" w:eastAsia="Times New Roman" w:hAnsi="Arial" w:cs="Arial"/>
          <w:sz w:val="22"/>
          <w:szCs w:val="22"/>
          <w:lang w:eastAsia="cs-CZ"/>
        </w:rPr>
        <w:t xml:space="preserve"> </w:t>
      </w:r>
      <w:r>
        <w:rPr>
          <w:rFonts w:ascii="Arial" w:eastAsia="Times New Roman" w:hAnsi="Arial" w:cs="Arial"/>
          <w:sz w:val="22"/>
          <w:szCs w:val="22"/>
          <w:lang w:eastAsia="cs-CZ"/>
        </w:rPr>
        <w:t>subjekty</w:t>
      </w:r>
      <w:r w:rsidRPr="009D0E47">
        <w:rPr>
          <w:rFonts w:ascii="Arial" w:eastAsia="Times New Roman" w:hAnsi="Arial" w:cs="Arial"/>
          <w:sz w:val="22"/>
          <w:szCs w:val="22"/>
          <w:lang w:eastAsia="cs-CZ"/>
        </w:rPr>
        <w:t xml:space="preserve"> ADR</w:t>
      </w:r>
      <w:r w:rsidRPr="009D0E47">
        <w:rPr>
          <w:rFonts w:ascii="Arial" w:hAnsi="Arial" w:cs="Arial"/>
          <w:sz w:val="22"/>
          <w:szCs w:val="22"/>
          <w:lang w:eastAsia="cs-CZ"/>
        </w:rPr>
        <w:t xml:space="preserve"> v ostatních členských státech Evropské unie a v dalších státech tvořících Evropský hospodářský prostor </w:t>
      </w:r>
      <w:r w:rsidRPr="009D0E47">
        <w:rPr>
          <w:rFonts w:ascii="Arial" w:eastAsia="Times New Roman" w:hAnsi="Arial" w:cs="Arial"/>
          <w:sz w:val="22"/>
          <w:szCs w:val="22"/>
          <w:lang w:eastAsia="cs-CZ"/>
        </w:rPr>
        <w:t xml:space="preserve">a s orgány Evropské unie.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ADR p</w:t>
      </w:r>
      <w:r w:rsidRPr="009D0E47">
        <w:rPr>
          <w:rFonts w:ascii="Arial" w:hAnsi="Arial" w:cs="Arial"/>
          <w:sz w:val="22"/>
          <w:szCs w:val="22"/>
        </w:rPr>
        <w:t xml:space="preserve">rovádí s těmito orgány pravidelnou výměnu osvědčených postupů </w:t>
      </w:r>
      <w:r>
        <w:rPr>
          <w:rFonts w:ascii="Arial" w:hAnsi="Arial" w:cs="Arial"/>
          <w:sz w:val="22"/>
          <w:szCs w:val="22"/>
        </w:rPr>
        <w:t xml:space="preserve">týkajících se řešení </w:t>
      </w:r>
      <w:proofErr w:type="spellStart"/>
      <w:r>
        <w:rPr>
          <w:rFonts w:ascii="Arial" w:hAnsi="Arial" w:cs="Arial"/>
          <w:sz w:val="22"/>
          <w:szCs w:val="22"/>
        </w:rPr>
        <w:t>přeshr</w:t>
      </w:r>
      <w:r>
        <w:rPr>
          <w:rFonts w:ascii="Arial" w:hAnsi="Arial" w:cs="Arial"/>
          <w:sz w:val="22"/>
          <w:szCs w:val="22"/>
        </w:rPr>
        <w:t>a</w:t>
      </w:r>
      <w:r>
        <w:rPr>
          <w:rFonts w:ascii="Arial" w:hAnsi="Arial" w:cs="Arial"/>
          <w:sz w:val="22"/>
          <w:szCs w:val="22"/>
        </w:rPr>
        <w:t>ničn</w:t>
      </w:r>
      <w:r w:rsidRPr="009D0E47">
        <w:rPr>
          <w:rFonts w:ascii="Arial" w:hAnsi="Arial" w:cs="Arial"/>
          <w:sz w:val="22"/>
          <w:szCs w:val="22"/>
        </w:rPr>
        <w:t>ích</w:t>
      </w:r>
      <w:proofErr w:type="spellEnd"/>
      <w:r w:rsidRPr="009D0E47">
        <w:rPr>
          <w:rFonts w:ascii="Arial" w:hAnsi="Arial" w:cs="Arial"/>
          <w:sz w:val="22"/>
          <w:szCs w:val="22"/>
        </w:rPr>
        <w:t xml:space="preserve"> i vnitrostátních sporů.</w:t>
      </w:r>
    </w:p>
    <w:p w:rsidR="00E21633" w:rsidRPr="009D0E47" w:rsidRDefault="00E21633" w:rsidP="00E21633">
      <w:pPr>
        <w:pStyle w:val="CM1"/>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2)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ADR spolupracuje s dalšími institucemi a dozorovými orgány na ochranu spotřebitele v České republice. V odůvodněných případech může oddělení</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 xml:space="preserve">ADR těmto institucím a dozorovým orgánům poskytovat informace a zjištění, které získalo při své činnosti, pokud to není v rozporu </w:t>
      </w:r>
      <w:r>
        <w:rPr>
          <w:rFonts w:ascii="Arial" w:hAnsi="Arial" w:cs="Arial"/>
          <w:sz w:val="22"/>
          <w:szCs w:val="22"/>
          <w:lang w:eastAsia="cs-CZ"/>
        </w:rPr>
        <w:t>s j</w:t>
      </w:r>
      <w:r w:rsidRPr="009D0E47">
        <w:rPr>
          <w:rFonts w:ascii="Arial" w:hAnsi="Arial" w:cs="Arial"/>
          <w:sz w:val="22"/>
          <w:szCs w:val="22"/>
          <w:lang w:eastAsia="cs-CZ"/>
        </w:rPr>
        <w:t>iným právním předpisem</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ADR informace o své činnosti vhodným způsobem uveřejňuje.</w:t>
      </w:r>
    </w:p>
    <w:p w:rsidR="00E21633" w:rsidRPr="009D0E47" w:rsidRDefault="00E21633" w:rsidP="00E21633">
      <w:pPr>
        <w:pStyle w:val="Standard"/>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5</w:t>
      </w:r>
    </w:p>
    <w:p w:rsidR="00E21633" w:rsidRPr="009D0E47" w:rsidRDefault="00E21633" w:rsidP="00E21633">
      <w:pPr>
        <w:pStyle w:val="Standard"/>
        <w:jc w:val="both"/>
        <w:rPr>
          <w:rFonts w:ascii="Arial" w:hAnsi="Arial" w:cs="Arial"/>
          <w:sz w:val="22"/>
          <w:szCs w:val="22"/>
        </w:rPr>
      </w:pPr>
      <w:r w:rsidRPr="009D0E47">
        <w:rPr>
          <w:rFonts w:ascii="Arial" w:hAnsi="Arial" w:cs="Arial"/>
          <w:kern w:val="0"/>
          <w:sz w:val="22"/>
          <w:szCs w:val="22"/>
        </w:rPr>
        <w:t xml:space="preserve">1) V případě </w:t>
      </w:r>
      <w:proofErr w:type="spellStart"/>
      <w:r w:rsidRPr="009D0E47">
        <w:rPr>
          <w:rFonts w:ascii="Arial" w:hAnsi="Arial" w:cs="Arial"/>
          <w:kern w:val="0"/>
          <w:sz w:val="22"/>
          <w:szCs w:val="22"/>
        </w:rPr>
        <w:t>přeshraničních</w:t>
      </w:r>
      <w:proofErr w:type="spellEnd"/>
      <w:r w:rsidRPr="009D0E47">
        <w:rPr>
          <w:rFonts w:ascii="Arial" w:hAnsi="Arial" w:cs="Arial"/>
          <w:kern w:val="0"/>
          <w:sz w:val="22"/>
          <w:szCs w:val="22"/>
        </w:rPr>
        <w:t xml:space="preserve"> sporů pomáhá spotřebitelům v přístupu k příslušnému subjektu mimosoudního řešení spotřebitelských sporů Evropské spotřebitelské centrum Česká republika. Evropské spotřebitelské centrum Česká republika je kontaktním místem </w:t>
      </w:r>
      <w:r w:rsidRPr="009D0E47">
        <w:rPr>
          <w:rFonts w:ascii="Arial" w:hAnsi="Arial" w:cs="Arial"/>
          <w:sz w:val="22"/>
          <w:szCs w:val="22"/>
        </w:rPr>
        <w:t>pro řešení sporů on-line ve smyslu nařízení EP a Rady (EU) č. 524/2013, přičemž funkce ve smyslu tohoto právního předpisu vykonává pouze v případě, že strany sporu nemají obvyklé bydliště v témže členském státu.</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 xml:space="preserve">2) Je-li oddělení ADR </w:t>
      </w:r>
      <w:r w:rsidRPr="009D0E47">
        <w:rPr>
          <w:rFonts w:ascii="Arial" w:hAnsi="Arial" w:cs="Arial"/>
          <w:sz w:val="22"/>
          <w:szCs w:val="22"/>
        </w:rPr>
        <w:t>postoupena stížnost podaná prostřednictvím online platformy spotřebitelských sporů ve smyslu nařízení EP a Rady (EU) č. 524/2013, oddělení ADR neprodleně strany informuje, zda souhlasí s tím, že se bude sporem zabývat, nebo se jím v souladu s čl. 5 odst. 4 směrnice 2013/11/EU odmítá zabývat. Pokud oddělení ADR vyjádří souhlas s tím, že se bude sporem zabývat, rovněž informuje strany sporu o svých procesních pravidlech a případně o možných nákladech na dotyčný postup alternativního řešení sporu.</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 xml:space="preserve">3) V případě, že byl návrh oddělení ADR postoupen prostřednictvím </w:t>
      </w:r>
      <w:r w:rsidRPr="009D0E47">
        <w:rPr>
          <w:rFonts w:ascii="Arial" w:hAnsi="Arial" w:cs="Arial"/>
          <w:sz w:val="22"/>
          <w:szCs w:val="22"/>
        </w:rPr>
        <w:t xml:space="preserve">online platformy spotřebitelských sporů ve smyslu nařízení EP a Rady (EU) č. 524/2013, oddělení ADR bez prodlení oznámí platformě pro řešení sporů on-line datum, kdy mu byl doručen spis týkající se stížnosti, předmět sporu, datum ukončení a výsledek </w:t>
      </w:r>
      <w:r w:rsidRPr="00841520">
        <w:rPr>
          <w:rFonts w:ascii="Arial" w:hAnsi="Arial" w:cs="Arial"/>
          <w:sz w:val="22"/>
          <w:szCs w:val="22"/>
        </w:rPr>
        <w:t>alternativního postupu</w:t>
      </w:r>
      <w:r w:rsidRPr="009D0E47">
        <w:rPr>
          <w:rFonts w:ascii="Arial" w:hAnsi="Arial" w:cs="Arial"/>
          <w:sz w:val="22"/>
          <w:szCs w:val="22"/>
        </w:rPr>
        <w:t xml:space="preserve"> řešení sporů.</w:t>
      </w:r>
    </w:p>
    <w:p w:rsidR="00E21633" w:rsidRPr="009D0E47" w:rsidRDefault="00E21633" w:rsidP="00E21633">
      <w:pPr>
        <w:pStyle w:val="Standard"/>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Článek </w:t>
      </w:r>
      <w:r>
        <w:rPr>
          <w:rFonts w:ascii="Arial" w:eastAsia="Times New Roman" w:hAnsi="Arial" w:cs="Arial"/>
          <w:sz w:val="22"/>
          <w:szCs w:val="22"/>
          <w:lang w:eastAsia="cs-CZ"/>
        </w:rPr>
        <w:t>6</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Oddělení ADR spolupracuje s Evropským spotřebitelským centrem Česká republika</w:t>
      </w:r>
      <w:r>
        <w:rPr>
          <w:rFonts w:ascii="Arial" w:eastAsia="Times New Roman" w:hAnsi="Arial" w:cs="Arial"/>
          <w:sz w:val="22"/>
          <w:szCs w:val="22"/>
          <w:lang w:eastAsia="cs-CZ"/>
        </w:rPr>
        <w:t>, a to zejména při řešení spotřebitelských sporů, kde prodávající má své obvyklé sídlo v jiném členském státě Evropské unie, ve Spojeném království, Norsku či Islandu.</w:t>
      </w:r>
    </w:p>
    <w:p w:rsidR="00E21633" w:rsidRPr="009D0E47" w:rsidRDefault="00E21633" w:rsidP="00E21633">
      <w:pPr>
        <w:pStyle w:val="Standard"/>
        <w:jc w:val="both"/>
        <w:rPr>
          <w:rFonts w:ascii="Arial" w:hAnsi="Arial" w:cs="Arial"/>
          <w:sz w:val="22"/>
          <w:szCs w:val="22"/>
        </w:rPr>
      </w:pPr>
    </w:p>
    <w:p w:rsidR="00E21633" w:rsidRPr="009D0E47" w:rsidRDefault="00E21633" w:rsidP="00E21633">
      <w:pPr>
        <w:pStyle w:val="Standard"/>
        <w:jc w:val="center"/>
        <w:rPr>
          <w:rFonts w:ascii="Arial" w:eastAsia="Times New Roman" w:hAnsi="Arial" w:cs="Arial"/>
          <w:b/>
          <w:bCs/>
          <w:iCs/>
          <w:sz w:val="22"/>
          <w:szCs w:val="22"/>
          <w:lang w:eastAsia="cs-CZ"/>
        </w:rPr>
      </w:pPr>
      <w:r w:rsidRPr="009D0E47">
        <w:rPr>
          <w:rFonts w:ascii="Arial" w:eastAsia="Times New Roman" w:hAnsi="Arial" w:cs="Arial"/>
          <w:b/>
          <w:bCs/>
          <w:iCs/>
          <w:sz w:val="22"/>
          <w:szCs w:val="22"/>
          <w:lang w:eastAsia="cs-CZ"/>
        </w:rPr>
        <w:t>ČÁST DRUHÁ</w:t>
      </w:r>
    </w:p>
    <w:p w:rsidR="00E21633" w:rsidRPr="009D0E47" w:rsidRDefault="00E21633" w:rsidP="00E21633">
      <w:pPr>
        <w:pStyle w:val="Standard"/>
        <w:jc w:val="center"/>
        <w:rPr>
          <w:rFonts w:ascii="Arial" w:hAnsi="Arial" w:cs="Arial"/>
          <w:b/>
          <w:bCs/>
          <w:sz w:val="22"/>
          <w:szCs w:val="22"/>
        </w:rPr>
      </w:pPr>
      <w:r w:rsidRPr="009D0E47">
        <w:rPr>
          <w:rFonts w:ascii="Arial" w:eastAsia="Times New Roman" w:hAnsi="Arial" w:cs="Arial"/>
          <w:b/>
          <w:bCs/>
          <w:sz w:val="22"/>
          <w:szCs w:val="22"/>
          <w:lang w:eastAsia="cs-CZ"/>
        </w:rPr>
        <w:t>Řízení při mimosoudním řešení sporu</w:t>
      </w:r>
    </w:p>
    <w:p w:rsidR="00E21633" w:rsidRPr="009D0E47" w:rsidRDefault="00E21633" w:rsidP="00E21633">
      <w:pPr>
        <w:pStyle w:val="Standard"/>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hAnsi="Arial" w:cs="Arial"/>
          <w:sz w:val="22"/>
          <w:szCs w:val="22"/>
        </w:rPr>
        <w:t xml:space="preserve"> </w:t>
      </w:r>
      <w:r>
        <w:rPr>
          <w:rFonts w:ascii="Arial" w:hAnsi="Arial" w:cs="Arial"/>
          <w:sz w:val="22"/>
          <w:szCs w:val="22"/>
        </w:rPr>
        <w:t>7</w:t>
      </w:r>
    </w:p>
    <w:p w:rsidR="00E21633" w:rsidRPr="009D0E47" w:rsidRDefault="00E21633" w:rsidP="00E21633">
      <w:pPr>
        <w:pStyle w:val="Standard"/>
        <w:jc w:val="center"/>
        <w:rPr>
          <w:rFonts w:ascii="Arial" w:hAnsi="Arial" w:cs="Arial"/>
          <w:b/>
          <w:bCs/>
          <w:sz w:val="22"/>
          <w:szCs w:val="22"/>
        </w:rPr>
      </w:pPr>
      <w:r w:rsidRPr="009D0E47">
        <w:rPr>
          <w:rFonts w:ascii="Arial" w:eastAsia="Times New Roman" w:hAnsi="Arial" w:cs="Arial"/>
          <w:b/>
          <w:bCs/>
          <w:sz w:val="22"/>
          <w:szCs w:val="22"/>
          <w:lang w:eastAsia="cs-CZ"/>
        </w:rPr>
        <w:t>Zahájení řízení</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1) Mimosoudní řešení spotřebitelského sporu se zahajuje na návrh spotřebitele.</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2) Návrh podle odstavce 1 obsahuje:</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a) identifikační údaje stran sporu,</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 xml:space="preserve">b) </w:t>
      </w:r>
      <w:r w:rsidRPr="00246F50">
        <w:rPr>
          <w:rFonts w:ascii="Arial" w:eastAsia="Times New Roman" w:hAnsi="Arial" w:cs="Arial"/>
          <w:sz w:val="22"/>
          <w:szCs w:val="22"/>
          <w:lang w:eastAsia="cs-CZ"/>
        </w:rPr>
        <w:t>úplné a srozumitelné vylíčení rozhodných skutečností,</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c) označení, čeho se navrhovatel domáhá,</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d) datum, kdy navrhovatel uplatnil své právo, které je předmětem sporu, u prodávajícího poprvé,</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e) prohlášení, že ve věci nerozhodl soud, nebyl vydán rozhodčí nález a nebyla uzavřena dohoda stran v rámci mimosoudního řešení spotřebitelského sporu a ani nebylo zahájeno řízení před soudem, rozhodčí řízení nebo mimosoudní řešení spotřebitelského sporu,</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f) datum a podpis navrhovatele.</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 xml:space="preserve">3) </w:t>
      </w:r>
      <w:r w:rsidRPr="00246F50">
        <w:rPr>
          <w:rFonts w:ascii="Arial" w:eastAsia="Times New Roman" w:hAnsi="Arial" w:cs="Arial"/>
          <w:sz w:val="22"/>
          <w:szCs w:val="22"/>
          <w:lang w:eastAsia="cs-CZ"/>
        </w:rPr>
        <w:t>Návrh na zahájení řízení se zpravidla podává na formuláři vydaném oddělením ADR</w:t>
      </w:r>
      <w:r w:rsidRPr="009D0E47">
        <w:rPr>
          <w:rFonts w:ascii="Arial" w:eastAsia="Times New Roman" w:hAnsi="Arial" w:cs="Arial"/>
          <w:sz w:val="22"/>
          <w:szCs w:val="22"/>
          <w:lang w:eastAsia="cs-CZ"/>
        </w:rPr>
        <w:t xml:space="preserve">, přístupném na </w:t>
      </w:r>
      <w:r>
        <w:rPr>
          <w:rFonts w:ascii="Arial" w:eastAsia="Times New Roman" w:hAnsi="Arial" w:cs="Arial"/>
          <w:sz w:val="22"/>
          <w:szCs w:val="22"/>
          <w:lang w:eastAsia="cs-CZ"/>
        </w:rPr>
        <w:t>inspektorátech ČOI</w:t>
      </w:r>
      <w:r w:rsidRPr="009D0E47">
        <w:rPr>
          <w:rFonts w:ascii="Arial" w:eastAsia="Times New Roman" w:hAnsi="Arial" w:cs="Arial"/>
          <w:sz w:val="22"/>
          <w:szCs w:val="22"/>
          <w:lang w:eastAsia="cs-CZ"/>
        </w:rPr>
        <w:t xml:space="preserve"> a webových stránkách ČOI. V případě, že spotřebitel návrh na zahájení řízení podá jinou formou, může jej oddělení ADR vyzvat k vyplnění tohoto formuláře. </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 xml:space="preserve">4) Návrh lze podat písemně nebo ústně do protokolu anebo elektronicky prostřednictvím on-line formuláře uvedeného na internetových stránkách České obchodní inspekce, podepsaný uznávaným elektronickým podpisem nebo zaslaný prostřednictvím datové schránky osoby, jež návrh podává. Za podmínky, že je návrh do 10 dnů potvrzen, popřípadě doplněn jedním </w:t>
      </w:r>
      <w:r w:rsidRPr="009D0E47">
        <w:rPr>
          <w:rFonts w:ascii="Arial" w:eastAsia="Times New Roman" w:hAnsi="Arial" w:cs="Arial"/>
          <w:sz w:val="22"/>
          <w:szCs w:val="22"/>
          <w:lang w:eastAsia="cs-CZ"/>
        </w:rPr>
        <w:lastRenderedPageBreak/>
        <w:t xml:space="preserve">ze způsobů </w:t>
      </w:r>
      <w:r w:rsidRPr="00841520">
        <w:rPr>
          <w:rFonts w:ascii="Arial" w:eastAsia="Times New Roman" w:hAnsi="Arial" w:cs="Arial"/>
          <w:sz w:val="22"/>
          <w:szCs w:val="22"/>
          <w:lang w:eastAsia="cs-CZ"/>
        </w:rPr>
        <w:t>uvedených</w:t>
      </w:r>
      <w:r w:rsidRPr="009D0E47">
        <w:rPr>
          <w:rFonts w:ascii="Arial" w:eastAsia="Times New Roman" w:hAnsi="Arial" w:cs="Arial"/>
          <w:sz w:val="22"/>
          <w:szCs w:val="22"/>
          <w:lang w:eastAsia="cs-CZ"/>
        </w:rPr>
        <w:t xml:space="preserve"> ve větě první, je možno jej podat pomocí jiných technických prostředků, zejména prostřednictvím telefaxu nebo veřejné datové sítě bez použití uznávaného elektronického podpisu.</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 xml:space="preserve">5) </w:t>
      </w:r>
      <w:r w:rsidRPr="00246F50">
        <w:rPr>
          <w:rFonts w:ascii="Arial" w:eastAsia="Times New Roman" w:hAnsi="Arial" w:cs="Arial"/>
          <w:sz w:val="22"/>
          <w:szCs w:val="22"/>
          <w:lang w:eastAsia="cs-CZ"/>
        </w:rPr>
        <w:t xml:space="preserve">V případě, že navrhovatel návrh podá prostřednictvím online formuláře ADR na webových stránkách ČOI, má kromě podpisu uznávaným elektronickým podpisem nebo zaslání prostřednictvím datové schránky možnost potvrdit takový návrh krátkým písemným prohlášením vygenerovaným v online formuláři, které podepsané zašle oddělení ADR. </w:t>
      </w:r>
      <w:r>
        <w:rPr>
          <w:rFonts w:ascii="Arial" w:eastAsia="Times New Roman" w:hAnsi="Arial" w:cs="Arial"/>
          <w:sz w:val="22"/>
          <w:szCs w:val="22"/>
          <w:lang w:eastAsia="cs-CZ"/>
        </w:rPr>
        <w:t xml:space="preserve">V případě </w:t>
      </w:r>
      <w:proofErr w:type="spellStart"/>
      <w:r>
        <w:rPr>
          <w:rFonts w:ascii="Arial" w:eastAsia="Times New Roman" w:hAnsi="Arial" w:cs="Arial"/>
          <w:sz w:val="22"/>
          <w:szCs w:val="22"/>
          <w:lang w:eastAsia="cs-CZ"/>
        </w:rPr>
        <w:t>přeshraničního</w:t>
      </w:r>
      <w:proofErr w:type="spellEnd"/>
      <w:r>
        <w:rPr>
          <w:rFonts w:ascii="Arial" w:eastAsia="Times New Roman" w:hAnsi="Arial" w:cs="Arial"/>
          <w:sz w:val="22"/>
          <w:szCs w:val="22"/>
          <w:lang w:eastAsia="cs-CZ"/>
        </w:rPr>
        <w:t xml:space="preserve"> spotřebitelského sporu oddělení ADR může akceptovat i prostý elektronický podpis podatele, nemá-li o totožnosti navrhovatele pochybnosti.</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6) Navrhovatel může podat návrh nejpozději do 1 roku ode dne, kdy uplatnil své právo, které je předmětem sporu, u prodávajícího poprvé.</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7) K návrhu se přiloží doklad o skutečnosti, že se navrhovateli nepodařilo spor vyřešit s druhou stranou přímo, a další písemnosti dokládající tvrzené skutečnosti, jsou-li k dispozici. K návrhu se přiloží plná moc, je-li navrhovatel zastoupen na základě plné moci.</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8) Neobsahuje-li návrh předepsané náležitosti nebo nejsou-li přiloženy doklady, vyzve oddělení ADR navrhovatele k jejich doplnění ve lhůtě 15 dnů. Po marném uplynutí této lhůty oddělení ADR návrh odmítne.</w:t>
      </w:r>
    </w:p>
    <w:p w:rsidR="00E21633" w:rsidRPr="009D0E47" w:rsidRDefault="00E21633" w:rsidP="00E21633">
      <w:pPr>
        <w:pStyle w:val="Standard"/>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w:t>
      </w:r>
      <w:r>
        <w:rPr>
          <w:rFonts w:ascii="Arial" w:eastAsia="Times New Roman" w:hAnsi="Arial" w:cs="Arial"/>
          <w:sz w:val="22"/>
          <w:szCs w:val="22"/>
          <w:lang w:eastAsia="cs-CZ"/>
        </w:rPr>
        <w:t>8</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1) Oddělení ADR návrh též odmítne, pokud z návrhu, jeho příloh nebo jinak zjistí, že</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a) spor nenáleží do jeho věcné působnosti,</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b) ve věci již rozhodl soud nebo byl vydán rozhodčí nález nebo bylo zahájeno řízení u soudu nebo rozhodčí řízení, nebo již bylo ve stejné věci zahájeno nebo ukončeno mimosoudní řešení spotřebitelského sporu podle zákona,</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 xml:space="preserve">c) navrhovatel podal návrh po uplynutí lhůty stanovené v čl. </w:t>
      </w:r>
      <w:r>
        <w:rPr>
          <w:rFonts w:ascii="Arial" w:eastAsia="Times New Roman" w:hAnsi="Arial" w:cs="Arial"/>
          <w:sz w:val="22"/>
          <w:szCs w:val="22"/>
          <w:lang w:eastAsia="cs-CZ"/>
        </w:rPr>
        <w:t>7</w:t>
      </w:r>
      <w:r w:rsidRPr="009D0E47">
        <w:rPr>
          <w:rFonts w:ascii="Arial" w:eastAsia="Times New Roman" w:hAnsi="Arial" w:cs="Arial"/>
          <w:sz w:val="22"/>
          <w:szCs w:val="22"/>
          <w:lang w:eastAsia="cs-CZ"/>
        </w:rPr>
        <w:t xml:space="preserve"> odst. 6, nebo</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d) návrh je zjevně bezdůvodný.</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2) Návrh je zjevně bezdůvodný zejména tehdy, jestliže</w:t>
      </w:r>
    </w:p>
    <w:p w:rsidR="00E21633" w:rsidRPr="009D0E47"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a) jde o návrh podaný opětovně a navrhovatel při jeho podání nedoloží, že splnil podmínky stanovené případně v rámci předchozího mimosoudního řešení spotřebitelského sporu, nebo</w:t>
      </w:r>
    </w:p>
    <w:p w:rsidR="00E21633" w:rsidRPr="008310D8" w:rsidRDefault="00E21633" w:rsidP="00E21633">
      <w:pPr>
        <w:pStyle w:val="Standard"/>
        <w:ind w:left="284"/>
        <w:jc w:val="both"/>
        <w:rPr>
          <w:rFonts w:ascii="Arial" w:hAnsi="Arial" w:cs="Arial"/>
          <w:sz w:val="22"/>
          <w:szCs w:val="22"/>
        </w:rPr>
      </w:pPr>
      <w:r w:rsidRPr="009D0E47">
        <w:rPr>
          <w:rFonts w:ascii="Arial" w:eastAsia="Times New Roman" w:hAnsi="Arial" w:cs="Arial"/>
          <w:sz w:val="22"/>
          <w:szCs w:val="22"/>
          <w:lang w:eastAsia="cs-CZ"/>
        </w:rPr>
        <w:t xml:space="preserve">b) jeho podáním navrhovatel zjevně </w:t>
      </w:r>
      <w:r w:rsidRPr="008310D8">
        <w:rPr>
          <w:rFonts w:ascii="Arial" w:eastAsia="Times New Roman" w:hAnsi="Arial" w:cs="Arial"/>
          <w:sz w:val="22"/>
          <w:szCs w:val="22"/>
          <w:lang w:eastAsia="cs-CZ"/>
        </w:rPr>
        <w:t>sleduje zneužití svých práv na úkor druhé strany.</w:t>
      </w:r>
    </w:p>
    <w:p w:rsidR="00E21633" w:rsidRPr="008310D8" w:rsidRDefault="00E21633" w:rsidP="00E21633">
      <w:pPr>
        <w:pStyle w:val="Standard"/>
        <w:jc w:val="both"/>
        <w:rPr>
          <w:rFonts w:ascii="Arial" w:eastAsia="Times New Roman" w:hAnsi="Arial" w:cs="Arial"/>
          <w:sz w:val="22"/>
          <w:szCs w:val="22"/>
          <w:lang w:eastAsia="cs-CZ"/>
        </w:rPr>
      </w:pPr>
      <w:r w:rsidRPr="008310D8">
        <w:rPr>
          <w:rFonts w:ascii="Arial" w:eastAsia="Times New Roman" w:hAnsi="Arial" w:cs="Arial"/>
          <w:sz w:val="22"/>
          <w:szCs w:val="22"/>
          <w:lang w:eastAsia="cs-CZ"/>
        </w:rPr>
        <w:t xml:space="preserve">3) </w:t>
      </w:r>
      <w:r w:rsidRPr="008310D8">
        <w:rPr>
          <w:rFonts w:ascii="Arial" w:hAnsi="Arial" w:cs="Arial"/>
          <w:iCs/>
          <w:sz w:val="22"/>
          <w:szCs w:val="22"/>
        </w:rPr>
        <w:t>Návrh může být ve zcela výjimečných případech posouzen jako bezdůvodný rovněž tehdy, je-li požadavek navrhovatele zjevně neoprávněný nebo objektivně neuskutečnitelný</w:t>
      </w:r>
      <w:r w:rsidRPr="008310D8">
        <w:rPr>
          <w:rFonts w:ascii="Arial" w:eastAsia="Times New Roman" w:hAnsi="Arial" w:cs="Arial"/>
          <w:sz w:val="22"/>
          <w:szCs w:val="22"/>
          <w:lang w:eastAsia="cs-CZ"/>
        </w:rPr>
        <w:t>.</w:t>
      </w:r>
      <w:bookmarkStart w:id="2" w:name="par_11"/>
      <w:bookmarkEnd w:id="2"/>
    </w:p>
    <w:p w:rsidR="00E21633" w:rsidRPr="00EF101E" w:rsidRDefault="00E21633" w:rsidP="00E21633">
      <w:pPr>
        <w:pStyle w:val="Standard"/>
        <w:jc w:val="both"/>
        <w:rPr>
          <w:rFonts w:ascii="Arial" w:hAnsi="Arial" w:cs="Arial"/>
          <w:sz w:val="22"/>
          <w:szCs w:val="22"/>
        </w:rPr>
      </w:pPr>
      <w:r>
        <w:rPr>
          <w:rFonts w:ascii="Arial" w:eastAsia="Times New Roman" w:hAnsi="Arial" w:cs="Arial"/>
          <w:sz w:val="22"/>
          <w:szCs w:val="22"/>
          <w:lang w:eastAsia="cs-CZ"/>
        </w:rPr>
        <w:t xml:space="preserve">4) Návrh může být posouzen jako bezdůvodný rovněž tehdy, bylo-li proti prodávajícímu zahájeno </w:t>
      </w:r>
      <w:proofErr w:type="spellStart"/>
      <w:r>
        <w:rPr>
          <w:rFonts w:ascii="Arial" w:eastAsia="Times New Roman" w:hAnsi="Arial" w:cs="Arial"/>
          <w:sz w:val="22"/>
          <w:szCs w:val="22"/>
          <w:lang w:eastAsia="cs-CZ"/>
        </w:rPr>
        <w:t>insolvenční</w:t>
      </w:r>
      <w:proofErr w:type="spellEnd"/>
      <w:r>
        <w:rPr>
          <w:rFonts w:ascii="Arial" w:eastAsia="Times New Roman" w:hAnsi="Arial" w:cs="Arial"/>
          <w:sz w:val="22"/>
          <w:szCs w:val="22"/>
          <w:lang w:eastAsia="cs-CZ"/>
        </w:rPr>
        <w:t xml:space="preserve"> řízení dle zákona č. 182/2006 Sb., o úpadku a způsobech jeho řešení (</w:t>
      </w:r>
      <w:proofErr w:type="spellStart"/>
      <w:r>
        <w:rPr>
          <w:rFonts w:ascii="Arial" w:eastAsia="Times New Roman" w:hAnsi="Arial" w:cs="Arial"/>
          <w:sz w:val="22"/>
          <w:szCs w:val="22"/>
          <w:lang w:eastAsia="cs-CZ"/>
        </w:rPr>
        <w:t>insolvenční</w:t>
      </w:r>
      <w:proofErr w:type="spellEnd"/>
      <w:r>
        <w:rPr>
          <w:rFonts w:ascii="Arial" w:eastAsia="Times New Roman" w:hAnsi="Arial" w:cs="Arial"/>
          <w:sz w:val="22"/>
          <w:szCs w:val="22"/>
          <w:lang w:eastAsia="cs-CZ"/>
        </w:rPr>
        <w:t xml:space="preserve"> zákon) a účinky tohoto </w:t>
      </w:r>
      <w:proofErr w:type="spellStart"/>
      <w:r>
        <w:rPr>
          <w:rFonts w:ascii="Arial" w:eastAsia="Times New Roman" w:hAnsi="Arial" w:cs="Arial"/>
          <w:sz w:val="22"/>
          <w:szCs w:val="22"/>
          <w:lang w:eastAsia="cs-CZ"/>
        </w:rPr>
        <w:t>insolvenčního</w:t>
      </w:r>
      <w:proofErr w:type="spellEnd"/>
      <w:r>
        <w:rPr>
          <w:rFonts w:ascii="Arial" w:eastAsia="Times New Roman" w:hAnsi="Arial" w:cs="Arial"/>
          <w:sz w:val="22"/>
          <w:szCs w:val="22"/>
          <w:lang w:eastAsia="cs-CZ"/>
        </w:rPr>
        <w:t xml:space="preserve"> řízení trvají; nebo vstoupil-li prodávající do likvidace dle zákona č. 89/2012 Sb., občanský zákoník, a navrhovatel dosud neuplatnil své právo, které je předmětem sporu.</w:t>
      </w:r>
    </w:p>
    <w:p w:rsidR="00E21633" w:rsidRPr="009D0E47" w:rsidRDefault="00E21633" w:rsidP="00E21633">
      <w:pPr>
        <w:pStyle w:val="Standard"/>
        <w:jc w:val="both"/>
        <w:rPr>
          <w:rFonts w:ascii="Arial" w:hAnsi="Arial" w:cs="Arial"/>
          <w:sz w:val="22"/>
          <w:szCs w:val="22"/>
        </w:rPr>
      </w:pPr>
      <w:r>
        <w:rPr>
          <w:rFonts w:ascii="Arial" w:eastAsia="Times New Roman" w:hAnsi="Arial" w:cs="Arial"/>
          <w:sz w:val="22"/>
          <w:szCs w:val="22"/>
          <w:lang w:eastAsia="cs-CZ"/>
        </w:rPr>
        <w:t xml:space="preserve">5) </w:t>
      </w:r>
      <w:r w:rsidRPr="009D0E47">
        <w:rPr>
          <w:rFonts w:ascii="Arial" w:eastAsia="Times New Roman" w:hAnsi="Arial" w:cs="Arial"/>
          <w:sz w:val="22"/>
          <w:szCs w:val="22"/>
          <w:lang w:eastAsia="cs-CZ"/>
        </w:rPr>
        <w:t>V případě</w:t>
      </w:r>
      <w:r>
        <w:rPr>
          <w:rFonts w:ascii="Arial" w:eastAsia="Times New Roman" w:hAnsi="Arial" w:cs="Arial"/>
          <w:sz w:val="22"/>
          <w:szCs w:val="22"/>
          <w:lang w:eastAsia="cs-CZ"/>
        </w:rPr>
        <w:t xml:space="preserve"> odmítnutí návrhu z důvodu bezdůvodnosti</w:t>
      </w:r>
      <w:r w:rsidRPr="009D0E47">
        <w:rPr>
          <w:rFonts w:ascii="Arial" w:eastAsia="Times New Roman" w:hAnsi="Arial" w:cs="Arial"/>
          <w:sz w:val="22"/>
          <w:szCs w:val="22"/>
          <w:lang w:eastAsia="cs-CZ"/>
        </w:rPr>
        <w:t xml:space="preserve"> může oddělení ADR </w:t>
      </w:r>
      <w:r>
        <w:rPr>
          <w:rFonts w:ascii="Arial" w:eastAsia="Times New Roman" w:hAnsi="Arial" w:cs="Arial"/>
          <w:sz w:val="22"/>
          <w:szCs w:val="22"/>
          <w:lang w:eastAsia="cs-CZ"/>
        </w:rPr>
        <w:t>navrhovateli</w:t>
      </w:r>
      <w:r w:rsidRPr="009D0E47">
        <w:rPr>
          <w:rFonts w:ascii="Arial" w:eastAsia="Times New Roman" w:hAnsi="Arial" w:cs="Arial"/>
          <w:sz w:val="22"/>
          <w:szCs w:val="22"/>
          <w:lang w:eastAsia="cs-CZ"/>
        </w:rPr>
        <w:t xml:space="preserve"> poskytnout ve věci kvalifikovanou radu. Právní posouzení věci ze strany oddělení ADR však není právně závazné a může být odlišné od případného pozdějšího soudního nebo jiného rozhodnutí.</w:t>
      </w:r>
    </w:p>
    <w:p w:rsidR="00E21633" w:rsidRPr="009D0E47" w:rsidRDefault="00E21633" w:rsidP="00E21633">
      <w:pPr>
        <w:pStyle w:val="Standard"/>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w:t>
      </w:r>
      <w:r>
        <w:rPr>
          <w:rFonts w:ascii="Arial" w:eastAsia="Times New Roman" w:hAnsi="Arial" w:cs="Arial"/>
          <w:sz w:val="22"/>
          <w:szCs w:val="22"/>
          <w:lang w:eastAsia="cs-CZ"/>
        </w:rPr>
        <w:t>9</w:t>
      </w:r>
    </w:p>
    <w:p w:rsidR="00E21633" w:rsidRPr="00246F50" w:rsidRDefault="00E21633" w:rsidP="00E21633">
      <w:pPr>
        <w:pStyle w:val="Standard"/>
        <w:jc w:val="both"/>
        <w:rPr>
          <w:rFonts w:ascii="Arial" w:eastAsia="Times New Roman" w:hAnsi="Arial" w:cs="Arial"/>
          <w:sz w:val="22"/>
          <w:szCs w:val="22"/>
          <w:lang w:eastAsia="cs-CZ"/>
        </w:rPr>
      </w:pPr>
      <w:r w:rsidRPr="00246F50">
        <w:rPr>
          <w:rFonts w:ascii="Arial" w:eastAsia="Times New Roman" w:hAnsi="Arial" w:cs="Arial"/>
          <w:sz w:val="22"/>
          <w:szCs w:val="22"/>
          <w:lang w:eastAsia="cs-CZ"/>
        </w:rPr>
        <w:t>Oddělení ADR informuje strany sporu o odmítnutí návrhu spolu s důvody odmítnutí do 15 dnů ode dne jeho obdržení, ledaže skutečnosti zakládající důvod pro odmítnutí zjistí později. V takovém případě informuje strany sporu o odmítnutí bez zbytečného odkladu od okamžiku, kdy se o důvodech pro odmítnutí návrhu dozví.</w:t>
      </w:r>
    </w:p>
    <w:p w:rsidR="00E21633" w:rsidRPr="009D0E47" w:rsidRDefault="00E21633" w:rsidP="00E21633">
      <w:pPr>
        <w:pStyle w:val="Standard"/>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w:t>
      </w:r>
      <w:r>
        <w:rPr>
          <w:rFonts w:ascii="Arial" w:eastAsia="Times New Roman" w:hAnsi="Arial" w:cs="Arial"/>
          <w:sz w:val="22"/>
          <w:szCs w:val="22"/>
          <w:lang w:eastAsia="cs-CZ"/>
        </w:rPr>
        <w:t>10</w:t>
      </w:r>
    </w:p>
    <w:p w:rsidR="00E21633" w:rsidRPr="009D0E47" w:rsidRDefault="00E21633" w:rsidP="00E21633">
      <w:pPr>
        <w:pStyle w:val="Standard"/>
        <w:jc w:val="center"/>
        <w:rPr>
          <w:rFonts w:ascii="Arial" w:eastAsia="Times New Roman" w:hAnsi="Arial" w:cs="Arial"/>
          <w:b/>
          <w:bCs/>
          <w:sz w:val="22"/>
          <w:szCs w:val="22"/>
          <w:lang w:eastAsia="cs-CZ"/>
        </w:rPr>
      </w:pPr>
      <w:r w:rsidRPr="009D0E47">
        <w:rPr>
          <w:rFonts w:ascii="Arial" w:eastAsia="Times New Roman" w:hAnsi="Arial" w:cs="Arial"/>
          <w:b/>
          <w:bCs/>
          <w:sz w:val="22"/>
          <w:szCs w:val="22"/>
          <w:lang w:eastAsia="cs-CZ"/>
        </w:rPr>
        <w:t>Průběh řízení</w:t>
      </w:r>
    </w:p>
    <w:p w:rsidR="00E21633" w:rsidRPr="009C4F6F" w:rsidRDefault="00E21633" w:rsidP="00E21633">
      <w:pPr>
        <w:pStyle w:val="Standard"/>
        <w:jc w:val="both"/>
        <w:rPr>
          <w:rFonts w:ascii="Arial" w:hAnsi="Arial" w:cs="Arial"/>
          <w:sz w:val="22"/>
          <w:szCs w:val="22"/>
        </w:rPr>
      </w:pPr>
      <w:r w:rsidRPr="002C1B0B">
        <w:rPr>
          <w:rFonts w:ascii="Arial" w:eastAsia="Times New Roman" w:hAnsi="Arial" w:cs="Arial"/>
          <w:sz w:val="22"/>
          <w:szCs w:val="22"/>
          <w:lang w:eastAsia="cs-CZ"/>
        </w:rPr>
        <w:t xml:space="preserve">1) Mimosoudní řešení spotřebitelského sporu je zahájeno dnem, kdy oddělení ADR obdrží návrh podle čl. </w:t>
      </w:r>
      <w:r>
        <w:rPr>
          <w:rFonts w:ascii="Arial" w:eastAsia="Times New Roman" w:hAnsi="Arial" w:cs="Arial"/>
          <w:sz w:val="22"/>
          <w:szCs w:val="22"/>
          <w:lang w:eastAsia="cs-CZ"/>
        </w:rPr>
        <w:t>7</w:t>
      </w:r>
      <w:r w:rsidRPr="002C1B0B">
        <w:rPr>
          <w:rFonts w:ascii="Arial" w:eastAsia="Times New Roman" w:hAnsi="Arial" w:cs="Arial"/>
          <w:sz w:val="22"/>
          <w:szCs w:val="22"/>
          <w:lang w:eastAsia="cs-CZ"/>
        </w:rPr>
        <w:t xml:space="preserve"> odst. 1.</w:t>
      </w:r>
    </w:p>
    <w:p w:rsidR="00E21633" w:rsidRPr="002C1B0B" w:rsidRDefault="00E21633" w:rsidP="00E21633">
      <w:pPr>
        <w:pStyle w:val="Standard"/>
        <w:jc w:val="both"/>
        <w:rPr>
          <w:rFonts w:ascii="Arial" w:hAnsi="Arial" w:cs="Arial"/>
          <w:sz w:val="22"/>
          <w:szCs w:val="22"/>
        </w:rPr>
      </w:pPr>
      <w:r w:rsidRPr="009C4F6F">
        <w:rPr>
          <w:rFonts w:ascii="Arial" w:eastAsia="Times New Roman" w:hAnsi="Arial" w:cs="Arial"/>
          <w:sz w:val="22"/>
          <w:szCs w:val="22"/>
          <w:lang w:eastAsia="cs-CZ"/>
        </w:rPr>
        <w:t>2) Pokud oddělení ADR návrh neodmítne</w:t>
      </w:r>
      <w:r w:rsidRPr="009D0E47">
        <w:rPr>
          <w:rFonts w:ascii="Arial" w:eastAsia="Times New Roman" w:hAnsi="Arial" w:cs="Arial"/>
          <w:sz w:val="22"/>
          <w:szCs w:val="22"/>
          <w:lang w:eastAsia="cs-CZ"/>
        </w:rPr>
        <w:t>, vyrozumí o zahájení mimosoudního řešení spotřebitelského sporu obě strany sporu a poučí je, že</w:t>
      </w:r>
    </w:p>
    <w:p w:rsidR="00E21633" w:rsidRPr="009C4F6F" w:rsidRDefault="00E21633" w:rsidP="00E21633">
      <w:pPr>
        <w:pStyle w:val="Standard"/>
        <w:tabs>
          <w:tab w:val="left" w:pos="426"/>
        </w:tabs>
        <w:ind w:left="284"/>
        <w:jc w:val="both"/>
        <w:rPr>
          <w:rFonts w:ascii="Arial" w:hAnsi="Arial" w:cs="Arial"/>
          <w:sz w:val="22"/>
          <w:szCs w:val="22"/>
        </w:rPr>
      </w:pPr>
      <w:r w:rsidRPr="009C4F6F">
        <w:rPr>
          <w:rFonts w:ascii="Arial" w:eastAsia="Times New Roman" w:hAnsi="Arial" w:cs="Arial"/>
          <w:sz w:val="22"/>
          <w:szCs w:val="22"/>
          <w:lang w:eastAsia="cs-CZ"/>
        </w:rPr>
        <w:t>a) nemusí být zastoupeny právním zástupcem,</w:t>
      </w:r>
    </w:p>
    <w:p w:rsidR="00E21633" w:rsidRPr="009C4F6F" w:rsidRDefault="00E21633" w:rsidP="00E21633">
      <w:pPr>
        <w:pStyle w:val="Standard"/>
        <w:tabs>
          <w:tab w:val="left" w:pos="426"/>
        </w:tabs>
        <w:ind w:left="284"/>
        <w:jc w:val="both"/>
        <w:rPr>
          <w:rFonts w:ascii="Arial" w:hAnsi="Arial" w:cs="Arial"/>
          <w:sz w:val="22"/>
          <w:szCs w:val="22"/>
        </w:rPr>
      </w:pPr>
      <w:r w:rsidRPr="009C4F6F">
        <w:rPr>
          <w:rFonts w:ascii="Arial" w:eastAsia="Times New Roman" w:hAnsi="Arial" w:cs="Arial"/>
          <w:sz w:val="22"/>
          <w:szCs w:val="22"/>
          <w:lang w:eastAsia="cs-CZ"/>
        </w:rPr>
        <w:t>b) mohou využít nezávislé poradenství nebo zastupování či pomoc třetí osoby,</w:t>
      </w:r>
    </w:p>
    <w:p w:rsidR="00E21633" w:rsidRPr="009C4F6F" w:rsidRDefault="00E21633" w:rsidP="00E21633">
      <w:pPr>
        <w:pStyle w:val="Standard"/>
        <w:tabs>
          <w:tab w:val="left" w:pos="426"/>
        </w:tabs>
        <w:ind w:left="284"/>
        <w:jc w:val="both"/>
        <w:rPr>
          <w:rFonts w:ascii="Arial" w:hAnsi="Arial" w:cs="Arial"/>
          <w:sz w:val="22"/>
          <w:szCs w:val="22"/>
        </w:rPr>
      </w:pPr>
      <w:r w:rsidRPr="009C4F6F">
        <w:rPr>
          <w:rFonts w:ascii="Arial" w:eastAsia="Times New Roman" w:hAnsi="Arial" w:cs="Arial"/>
          <w:sz w:val="22"/>
          <w:szCs w:val="22"/>
          <w:lang w:eastAsia="cs-CZ"/>
        </w:rPr>
        <w:t xml:space="preserve">c) spotřebitel může ukončit účast v mimosoudním řešení spotřebitelského sporu v </w:t>
      </w:r>
      <w:r w:rsidRPr="009C4F6F">
        <w:rPr>
          <w:rFonts w:ascii="Arial" w:eastAsia="Times New Roman" w:hAnsi="Arial" w:cs="Arial"/>
          <w:sz w:val="22"/>
          <w:szCs w:val="22"/>
          <w:lang w:eastAsia="cs-CZ"/>
        </w:rPr>
        <w:lastRenderedPageBreak/>
        <w:t>kterékoli fázi,</w:t>
      </w:r>
    </w:p>
    <w:p w:rsidR="00E21633" w:rsidRPr="009C4F6F" w:rsidRDefault="00E21633" w:rsidP="00E21633">
      <w:pPr>
        <w:pStyle w:val="Standard"/>
        <w:tabs>
          <w:tab w:val="left" w:pos="426"/>
        </w:tabs>
        <w:ind w:left="284"/>
        <w:jc w:val="both"/>
        <w:rPr>
          <w:rFonts w:ascii="Arial" w:hAnsi="Arial" w:cs="Arial"/>
          <w:sz w:val="22"/>
          <w:szCs w:val="22"/>
        </w:rPr>
      </w:pPr>
      <w:r w:rsidRPr="009C4F6F">
        <w:rPr>
          <w:rFonts w:ascii="Arial" w:eastAsia="Times New Roman" w:hAnsi="Arial" w:cs="Arial"/>
          <w:sz w:val="22"/>
          <w:szCs w:val="22"/>
          <w:lang w:eastAsia="cs-CZ"/>
        </w:rPr>
        <w:t>d) mají právo vyjadřovat k věci svůj názor,</w:t>
      </w:r>
    </w:p>
    <w:p w:rsidR="00E21633" w:rsidRPr="009C4F6F" w:rsidRDefault="00E21633" w:rsidP="00E21633">
      <w:pPr>
        <w:pStyle w:val="Standard"/>
        <w:tabs>
          <w:tab w:val="left" w:pos="426"/>
        </w:tabs>
        <w:ind w:left="284"/>
        <w:jc w:val="both"/>
        <w:rPr>
          <w:rFonts w:ascii="Arial" w:hAnsi="Arial" w:cs="Arial"/>
          <w:sz w:val="22"/>
          <w:szCs w:val="22"/>
        </w:rPr>
      </w:pPr>
      <w:r w:rsidRPr="009C4F6F">
        <w:rPr>
          <w:rFonts w:ascii="Arial" w:eastAsia="Times New Roman" w:hAnsi="Arial" w:cs="Arial"/>
          <w:sz w:val="22"/>
          <w:szCs w:val="22"/>
          <w:lang w:eastAsia="cs-CZ"/>
        </w:rPr>
        <w:t>e) mohou nahlížet do dokumentace vztahující se k projednávanému sporu, pořizovat si kopie nebo opisy tvrzení, důkazů, dokumentů a skutečností předložených druhou stranou a vyjádřit se k nim,</w:t>
      </w:r>
    </w:p>
    <w:p w:rsidR="00E21633" w:rsidRPr="009C4F6F" w:rsidRDefault="00E21633" w:rsidP="00E21633">
      <w:pPr>
        <w:pStyle w:val="Standard"/>
        <w:tabs>
          <w:tab w:val="left" w:pos="426"/>
        </w:tabs>
        <w:ind w:left="284"/>
        <w:jc w:val="both"/>
        <w:rPr>
          <w:rFonts w:ascii="Arial" w:hAnsi="Arial" w:cs="Arial"/>
          <w:sz w:val="22"/>
          <w:szCs w:val="22"/>
        </w:rPr>
      </w:pPr>
      <w:r w:rsidRPr="009C4F6F">
        <w:rPr>
          <w:rFonts w:ascii="Arial" w:eastAsia="Times New Roman" w:hAnsi="Arial" w:cs="Arial"/>
          <w:sz w:val="22"/>
          <w:szCs w:val="22"/>
          <w:lang w:eastAsia="cs-CZ"/>
        </w:rPr>
        <w:t>f) v případech uvedených v čl. 1</w:t>
      </w:r>
      <w:r>
        <w:rPr>
          <w:rFonts w:ascii="Arial" w:eastAsia="Times New Roman" w:hAnsi="Arial" w:cs="Arial"/>
          <w:sz w:val="22"/>
          <w:szCs w:val="22"/>
          <w:lang w:eastAsia="cs-CZ"/>
        </w:rPr>
        <w:t>4</w:t>
      </w:r>
      <w:r w:rsidRPr="009C4F6F">
        <w:rPr>
          <w:rFonts w:ascii="Arial" w:eastAsia="Times New Roman" w:hAnsi="Arial" w:cs="Arial"/>
          <w:sz w:val="22"/>
          <w:szCs w:val="22"/>
          <w:lang w:eastAsia="cs-CZ"/>
        </w:rPr>
        <w:t xml:space="preserve"> budou informovány v listinné podobě nebo na jiném trvalém nosiči dat o ukončení mimosoudního řešení spotřebitelského sporu a o skutečnostech, které vedly k ukončení mimosoudního řešení spotřebitelského sporu,</w:t>
      </w:r>
    </w:p>
    <w:p w:rsidR="00E21633" w:rsidRPr="009C4F6F" w:rsidRDefault="00E21633" w:rsidP="00E21633">
      <w:pPr>
        <w:pStyle w:val="Standard"/>
        <w:tabs>
          <w:tab w:val="left" w:pos="426"/>
        </w:tabs>
        <w:ind w:left="284"/>
        <w:jc w:val="both"/>
        <w:rPr>
          <w:rFonts w:ascii="Arial" w:hAnsi="Arial" w:cs="Arial"/>
          <w:sz w:val="22"/>
          <w:szCs w:val="22"/>
        </w:rPr>
      </w:pPr>
      <w:r w:rsidRPr="009C4F6F">
        <w:rPr>
          <w:rFonts w:ascii="Arial" w:eastAsia="Times New Roman" w:hAnsi="Arial" w:cs="Arial"/>
          <w:sz w:val="22"/>
          <w:szCs w:val="22"/>
          <w:lang w:eastAsia="cs-CZ"/>
        </w:rPr>
        <w:t>g) zahájením mimosoudního řešení spotřebitelského sporu není dotčeno právo stran sporu domáhat se ochrany svých práv a oprávněných zájmů soudní cestou.</w:t>
      </w:r>
    </w:p>
    <w:p w:rsidR="00E21633" w:rsidRDefault="00E21633" w:rsidP="00E21633">
      <w:pPr>
        <w:pStyle w:val="Standard"/>
        <w:jc w:val="both"/>
        <w:rPr>
          <w:rFonts w:ascii="Arial" w:eastAsia="Times New Roman" w:hAnsi="Arial" w:cs="Arial"/>
          <w:sz w:val="22"/>
          <w:szCs w:val="22"/>
          <w:lang w:eastAsia="cs-CZ"/>
        </w:rPr>
      </w:pPr>
      <w:r w:rsidRPr="009C4F6F">
        <w:rPr>
          <w:rFonts w:ascii="Arial" w:eastAsia="Times New Roman" w:hAnsi="Arial" w:cs="Arial"/>
          <w:sz w:val="22"/>
          <w:szCs w:val="22"/>
          <w:lang w:eastAsia="cs-CZ"/>
        </w:rPr>
        <w:t xml:space="preserve">3) </w:t>
      </w:r>
      <w:r w:rsidRPr="00246F50">
        <w:rPr>
          <w:rFonts w:ascii="Arial" w:eastAsia="Times New Roman" w:hAnsi="Arial" w:cs="Arial"/>
          <w:sz w:val="22"/>
          <w:szCs w:val="22"/>
          <w:lang w:eastAsia="cs-CZ"/>
        </w:rPr>
        <w:t xml:space="preserve">Umožňuje-li to povaha spotřebitelského sporu, rozsah skutkových tvrzení spotřebitele a spotřebitelem předložené podklady k předmětu sporu, může oddělení ADR spolu s vyrozuměním o zahájení spotřebitelského sporu </w:t>
      </w:r>
      <w:r>
        <w:rPr>
          <w:rFonts w:ascii="Arial" w:eastAsia="Times New Roman" w:hAnsi="Arial" w:cs="Arial"/>
          <w:sz w:val="22"/>
          <w:szCs w:val="22"/>
          <w:lang w:eastAsia="cs-CZ"/>
        </w:rPr>
        <w:t>prodávajícímu</w:t>
      </w:r>
      <w:r w:rsidRPr="00246F50">
        <w:rPr>
          <w:rFonts w:ascii="Arial" w:eastAsia="Times New Roman" w:hAnsi="Arial" w:cs="Arial"/>
          <w:sz w:val="22"/>
          <w:szCs w:val="22"/>
          <w:lang w:eastAsia="cs-CZ"/>
        </w:rPr>
        <w:t xml:space="preserve"> zaslat předběžné vyjádření k předmětu sporu.</w:t>
      </w:r>
      <w:r w:rsidRPr="009D0E47">
        <w:rPr>
          <w:rFonts w:ascii="Arial" w:eastAsia="Times New Roman" w:hAnsi="Arial" w:cs="Arial"/>
          <w:sz w:val="22"/>
          <w:szCs w:val="22"/>
          <w:lang w:eastAsia="cs-CZ"/>
        </w:rPr>
        <w:t xml:space="preserve"> V tomto vyjádření stručně zhodnotí skutkový stav vyplývající z návrhu a na něj navazující právní posouzení předmětu sporu.</w:t>
      </w:r>
    </w:p>
    <w:p w:rsidR="00E21633" w:rsidRDefault="00E21633" w:rsidP="00E21633">
      <w:pPr>
        <w:pStyle w:val="Standard"/>
        <w:jc w:val="center"/>
        <w:rPr>
          <w:rFonts w:ascii="Arial" w:eastAsia="Times New Roman" w:hAnsi="Arial" w:cs="Arial"/>
          <w:sz w:val="22"/>
          <w:szCs w:val="22"/>
          <w:lang w:eastAsia="cs-CZ"/>
        </w:rPr>
      </w:pPr>
      <w:r>
        <w:rPr>
          <w:rFonts w:ascii="Arial" w:eastAsia="Times New Roman" w:hAnsi="Arial" w:cs="Arial"/>
          <w:sz w:val="22"/>
          <w:szCs w:val="22"/>
          <w:lang w:eastAsia="cs-CZ"/>
        </w:rPr>
        <w:t>Článek 11</w:t>
      </w:r>
    </w:p>
    <w:p w:rsidR="00E21633" w:rsidRDefault="00E21633" w:rsidP="00E21633">
      <w:pPr>
        <w:pStyle w:val="Standard"/>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1) Je-li třeba pro dosažení dohody o předmětu sporu vyřešit otázku, kterou může posoudit pouze znalec nebo znalecký ústav v daném oboru (dále jen „znalec v oboru“), oddělení ADR může navrhnout stranám sporu znalce v oboru ze Seznamu znalců a tlumočníků a Seznamu znaleckých ústavů.  Je-li k dispozici větší počet znalců v oboru, oddělení ADR navrhne alespoň dva, a to pokud možno přednostně z kraje, v jehož obvodu má navrhovatel bydliště. </w:t>
      </w:r>
    </w:p>
    <w:p w:rsidR="00E21633" w:rsidRDefault="00E21633" w:rsidP="00E21633">
      <w:pPr>
        <w:pStyle w:val="Standard"/>
        <w:jc w:val="both"/>
        <w:rPr>
          <w:rFonts w:ascii="Arial" w:eastAsia="Times New Roman" w:hAnsi="Arial" w:cs="Arial"/>
          <w:sz w:val="22"/>
          <w:szCs w:val="22"/>
          <w:lang w:eastAsia="cs-CZ"/>
        </w:rPr>
      </w:pPr>
      <w:r>
        <w:rPr>
          <w:rFonts w:ascii="Arial" w:eastAsia="Times New Roman" w:hAnsi="Arial" w:cs="Arial"/>
          <w:sz w:val="22"/>
          <w:szCs w:val="22"/>
          <w:lang w:eastAsia="cs-CZ"/>
        </w:rPr>
        <w:t>2) V případě postupu podle odstavce 1 poučí oddělení ADR strany sporu o nesení nákladů na činnost znalce v oboru a o nutnosti dohody stran na úhradě nákladů.</w:t>
      </w:r>
    </w:p>
    <w:p w:rsidR="00E21633" w:rsidRDefault="00E21633" w:rsidP="00E21633">
      <w:pPr>
        <w:pStyle w:val="Standard"/>
        <w:jc w:val="both"/>
        <w:rPr>
          <w:rFonts w:ascii="Arial" w:eastAsia="Times New Roman" w:hAnsi="Arial" w:cs="Arial"/>
          <w:sz w:val="22"/>
          <w:szCs w:val="22"/>
          <w:lang w:eastAsia="cs-CZ"/>
        </w:rPr>
      </w:pPr>
      <w:r>
        <w:rPr>
          <w:rFonts w:ascii="Arial" w:eastAsia="Times New Roman" w:hAnsi="Arial" w:cs="Arial"/>
          <w:sz w:val="22"/>
          <w:szCs w:val="22"/>
          <w:lang w:eastAsia="cs-CZ"/>
        </w:rPr>
        <w:t>3) Pokud strany sporu souhlasí s využitím činnosti znalce v oboru a dohodnou se na nesení nákladů, avšak nedohodnou se na jednom ze znalců v oboru navržených podle odstavce 1, pak jej vybere oddělení ADR.</w:t>
      </w:r>
    </w:p>
    <w:p w:rsidR="00E21633" w:rsidRPr="005B1719" w:rsidRDefault="00E21633" w:rsidP="00E21633">
      <w:pPr>
        <w:pStyle w:val="Standard"/>
        <w:jc w:val="center"/>
        <w:rPr>
          <w:rFonts w:ascii="Arial" w:hAnsi="Arial" w:cs="Arial"/>
          <w:sz w:val="22"/>
          <w:szCs w:val="22"/>
        </w:rPr>
      </w:pPr>
      <w:r w:rsidRPr="005B1719">
        <w:rPr>
          <w:rFonts w:ascii="Arial" w:eastAsia="Times New Roman" w:hAnsi="Arial" w:cs="Arial"/>
          <w:sz w:val="22"/>
          <w:szCs w:val="22"/>
          <w:lang w:eastAsia="cs-CZ"/>
        </w:rPr>
        <w:t>Článek 1</w:t>
      </w:r>
      <w:r>
        <w:rPr>
          <w:rFonts w:ascii="Arial" w:eastAsia="Times New Roman" w:hAnsi="Arial" w:cs="Arial"/>
          <w:sz w:val="22"/>
          <w:szCs w:val="22"/>
          <w:lang w:eastAsia="cs-CZ"/>
        </w:rPr>
        <w:t>2</w:t>
      </w:r>
    </w:p>
    <w:p w:rsidR="00E21633" w:rsidRPr="00CB6A57" w:rsidRDefault="00E21633" w:rsidP="00E21633">
      <w:pPr>
        <w:pStyle w:val="Standard"/>
        <w:jc w:val="both"/>
        <w:rPr>
          <w:rFonts w:ascii="Arial" w:hAnsi="Arial" w:cs="Arial"/>
          <w:sz w:val="22"/>
          <w:szCs w:val="22"/>
        </w:rPr>
      </w:pPr>
      <w:r w:rsidRPr="00CB6A57">
        <w:rPr>
          <w:rFonts w:ascii="Arial" w:eastAsia="Times New Roman" w:hAnsi="Arial" w:cs="Arial"/>
          <w:sz w:val="22"/>
          <w:szCs w:val="22"/>
          <w:lang w:eastAsia="cs-CZ"/>
        </w:rPr>
        <w:t xml:space="preserve">1) </w:t>
      </w:r>
      <w:r>
        <w:rPr>
          <w:rFonts w:ascii="Arial" w:eastAsia="Times New Roman" w:hAnsi="Arial" w:cs="Arial"/>
          <w:sz w:val="22"/>
          <w:szCs w:val="22"/>
          <w:lang w:eastAsia="cs-CZ"/>
        </w:rPr>
        <w:t>Prodávající</w:t>
      </w:r>
      <w:r w:rsidRPr="002C1B0B">
        <w:rPr>
          <w:rFonts w:ascii="Arial" w:eastAsia="Times New Roman" w:hAnsi="Arial" w:cs="Arial"/>
          <w:sz w:val="22"/>
          <w:szCs w:val="22"/>
          <w:lang w:eastAsia="cs-CZ"/>
        </w:rPr>
        <w:t xml:space="preserve"> je povinen ve lhůtě 15 pracovních dnů od obdržení vyrozumění podle čl.</w:t>
      </w:r>
      <w:r>
        <w:rPr>
          <w:rFonts w:ascii="Arial" w:eastAsia="Times New Roman" w:hAnsi="Arial" w:cs="Arial"/>
          <w:sz w:val="22"/>
          <w:szCs w:val="22"/>
          <w:lang w:eastAsia="cs-CZ"/>
        </w:rPr>
        <w:t> 10 </w:t>
      </w:r>
      <w:r w:rsidRPr="002C1B0B">
        <w:rPr>
          <w:rFonts w:ascii="Arial" w:eastAsia="Times New Roman" w:hAnsi="Arial" w:cs="Arial"/>
          <w:sz w:val="22"/>
          <w:szCs w:val="22"/>
          <w:lang w:eastAsia="cs-CZ"/>
        </w:rPr>
        <w:t>odst. 2 poskytnout oddělení ADR vyjádření ke skutečnostem uvedeným v návrhu.</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2) </w:t>
      </w:r>
      <w:r>
        <w:rPr>
          <w:rFonts w:ascii="Arial" w:eastAsia="Times New Roman" w:hAnsi="Arial" w:cs="Arial"/>
          <w:sz w:val="22"/>
          <w:szCs w:val="22"/>
          <w:lang w:eastAsia="cs-CZ"/>
        </w:rPr>
        <w:t xml:space="preserve">Prodávající </w:t>
      </w:r>
      <w:r w:rsidRPr="00000EC5">
        <w:rPr>
          <w:rFonts w:ascii="Arial" w:eastAsia="Times New Roman" w:hAnsi="Arial" w:cs="Arial"/>
          <w:sz w:val="22"/>
          <w:szCs w:val="22"/>
          <w:lang w:eastAsia="cs-CZ"/>
        </w:rPr>
        <w:t>je povinen úzce spolupracovat a poskytnout oddělení ADR součinnost potřebnou k efektivnímu průběhu mimosoudního řešení spotřebitelského sporu.</w:t>
      </w:r>
    </w:p>
    <w:p w:rsidR="00E21633" w:rsidRPr="00000EC5" w:rsidRDefault="00E21633" w:rsidP="00E21633">
      <w:pPr>
        <w:pStyle w:val="Standard"/>
        <w:jc w:val="both"/>
        <w:rPr>
          <w:rFonts w:ascii="Arial" w:hAnsi="Arial" w:cs="Arial"/>
          <w:sz w:val="22"/>
          <w:szCs w:val="22"/>
        </w:rPr>
      </w:pPr>
    </w:p>
    <w:p w:rsidR="00E21633" w:rsidRPr="002C1B0B" w:rsidRDefault="00E21633" w:rsidP="00E21633">
      <w:pPr>
        <w:pStyle w:val="Standard"/>
        <w:jc w:val="center"/>
        <w:rPr>
          <w:rFonts w:ascii="Arial" w:hAnsi="Arial" w:cs="Arial"/>
          <w:b/>
          <w:bCs/>
          <w:sz w:val="22"/>
          <w:szCs w:val="22"/>
        </w:rPr>
      </w:pPr>
      <w:r w:rsidRPr="002C1B0B">
        <w:rPr>
          <w:rFonts w:ascii="Arial" w:eastAsia="Times New Roman" w:hAnsi="Arial" w:cs="Arial"/>
          <w:b/>
          <w:bCs/>
          <w:sz w:val="22"/>
          <w:szCs w:val="22"/>
          <w:lang w:eastAsia="cs-CZ"/>
        </w:rPr>
        <w:t>Ukončení řízení</w:t>
      </w:r>
    </w:p>
    <w:p w:rsidR="00E21633" w:rsidRPr="00CB6A57" w:rsidRDefault="00E21633" w:rsidP="00E21633">
      <w:pPr>
        <w:pStyle w:val="Standard"/>
        <w:jc w:val="center"/>
        <w:rPr>
          <w:rFonts w:ascii="Arial" w:eastAsia="Times New Roman" w:hAnsi="Arial" w:cs="Arial"/>
          <w:sz w:val="22"/>
          <w:szCs w:val="22"/>
          <w:lang w:eastAsia="cs-CZ"/>
        </w:rPr>
      </w:pPr>
      <w:r w:rsidRPr="00CB6A57">
        <w:rPr>
          <w:rFonts w:ascii="Arial" w:eastAsia="Times New Roman" w:hAnsi="Arial" w:cs="Arial"/>
          <w:sz w:val="22"/>
          <w:szCs w:val="22"/>
          <w:lang w:eastAsia="cs-CZ"/>
        </w:rPr>
        <w:t>Článek 1</w:t>
      </w:r>
      <w:r>
        <w:rPr>
          <w:rFonts w:ascii="Arial" w:eastAsia="Times New Roman" w:hAnsi="Arial" w:cs="Arial"/>
          <w:sz w:val="22"/>
          <w:szCs w:val="22"/>
          <w:lang w:eastAsia="cs-CZ"/>
        </w:rPr>
        <w:t>3</w:t>
      </w:r>
    </w:p>
    <w:p w:rsidR="00E21633" w:rsidRPr="00F3269F" w:rsidRDefault="00E21633" w:rsidP="00E21633">
      <w:pPr>
        <w:pStyle w:val="Standard"/>
        <w:jc w:val="both"/>
        <w:rPr>
          <w:rFonts w:ascii="Arial" w:hAnsi="Arial" w:cs="Arial"/>
          <w:sz w:val="22"/>
          <w:szCs w:val="22"/>
        </w:rPr>
      </w:pPr>
      <w:r w:rsidRPr="00F3269F">
        <w:rPr>
          <w:rFonts w:ascii="Arial" w:eastAsia="Times New Roman" w:hAnsi="Arial" w:cs="Arial"/>
          <w:sz w:val="22"/>
          <w:szCs w:val="22"/>
          <w:lang w:eastAsia="cs-CZ"/>
        </w:rPr>
        <w:t>1) Mimosoudní řešení spotřebitelského sporu musí být ukončeno do 90 dnů od jeho zahájení.</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2) U zvlášť složitých sporů může oddělení ADR lhůtu uvedenou v odstavci 1 prodloužit, a to nejvýše o dalších 90 dnů. Strany musí být bez zbytečného odkladu informovány o prodloužení této lhůty a o celkové době, do kdy lze očekávat, že bude mimosoudní řešení spotřebitelského sporu ukončeno.</w:t>
      </w:r>
    </w:p>
    <w:p w:rsidR="00E21633" w:rsidRPr="009D0E47" w:rsidRDefault="00E21633" w:rsidP="00E21633">
      <w:pPr>
        <w:pStyle w:val="Standard"/>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Článek 1</w:t>
      </w:r>
      <w:r>
        <w:rPr>
          <w:rFonts w:ascii="Arial" w:eastAsia="Times New Roman" w:hAnsi="Arial" w:cs="Arial"/>
          <w:sz w:val="22"/>
          <w:szCs w:val="22"/>
          <w:lang w:eastAsia="cs-CZ"/>
        </w:rPr>
        <w:t>4</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Mimosoudní řešení spotřebitelského sporu končí</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a) uzavřením dohody stran sporu,</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b) jednostranným prohlášením spotřebitele o ukončení účasti na řešení sporu oznámeným oddělení ADR</w:t>
      </w:r>
      <w:r>
        <w:rPr>
          <w:rFonts w:ascii="Arial" w:eastAsia="Times New Roman" w:hAnsi="Arial" w:cs="Arial"/>
          <w:sz w:val="22"/>
          <w:szCs w:val="22"/>
          <w:lang w:eastAsia="cs-CZ"/>
        </w:rPr>
        <w:t>,</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c) smrtí, prohlášením za mrtvého, prohlášením za nezvěstného nebo zánikem jedné ze stran sporu bez právního nástupce,</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d) marným uplynutím lhůty podle čl. 1</w:t>
      </w:r>
      <w:r>
        <w:rPr>
          <w:rFonts w:ascii="Arial" w:eastAsia="Times New Roman" w:hAnsi="Arial" w:cs="Arial"/>
          <w:sz w:val="22"/>
          <w:szCs w:val="22"/>
          <w:lang w:eastAsia="cs-CZ"/>
        </w:rPr>
        <w:t>3,</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e) odmítnutím návrhu podle čl. </w:t>
      </w:r>
      <w:r>
        <w:rPr>
          <w:rFonts w:ascii="Arial" w:eastAsia="Times New Roman" w:hAnsi="Arial" w:cs="Arial"/>
          <w:sz w:val="22"/>
          <w:szCs w:val="22"/>
          <w:lang w:eastAsia="cs-CZ"/>
        </w:rPr>
        <w:t>8</w:t>
      </w:r>
      <w:r w:rsidRPr="009D0E47">
        <w:rPr>
          <w:rFonts w:ascii="Arial" w:eastAsia="Times New Roman" w:hAnsi="Arial" w:cs="Arial"/>
          <w:sz w:val="22"/>
          <w:szCs w:val="22"/>
          <w:lang w:eastAsia="cs-CZ"/>
        </w:rPr>
        <w:t>.</w:t>
      </w:r>
    </w:p>
    <w:p w:rsidR="00E21633" w:rsidRPr="009D0E47" w:rsidRDefault="00E21633" w:rsidP="00E21633">
      <w:pPr>
        <w:pStyle w:val="Standard"/>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Článek 1</w:t>
      </w:r>
      <w:r>
        <w:rPr>
          <w:rFonts w:ascii="Arial" w:eastAsia="Times New Roman" w:hAnsi="Arial" w:cs="Arial"/>
          <w:sz w:val="22"/>
          <w:szCs w:val="22"/>
          <w:lang w:eastAsia="cs-CZ"/>
        </w:rPr>
        <w:t>5</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1) O ukončení mimosoudního řešení spotřebitelského sporu podle čl. 1</w:t>
      </w:r>
      <w:r>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b) nebo c) informuje oddělení ADR bez zbytečného odkladu druhou stranu sporu. Dojde-li k ukončení mimosoudního řešení spotřebitelského sporu podle čl. 1</w:t>
      </w:r>
      <w:r>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d), informuje bez zbytečného odkladu obě strany sporu. Informaci podává oddělení ADR písemně nebo na jiném trvalém nosiči dat.</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lastRenderedPageBreak/>
        <w:t>2) Dohoda podle čl. 1</w:t>
      </w:r>
      <w:r>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a) musí mít písemnou formu.</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3) Dojde-li k dohodě mezi stranami ve smyslu čl. 1</w:t>
      </w:r>
      <w:r>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a), oddělení ADR považuje tuto dohodu za uzavřenou na základě souhlasného potvrzení stran, případně na základě potvrzení navrhovatele o odpadnutí předmětu sporu mezi stranami na základě této dohody. Uzavřenou dohodu mezi stranami oddělení ADR zakládá do spisu, jen pokud o to jedna ze stran sporu výslovně požádá.</w:t>
      </w:r>
    </w:p>
    <w:p w:rsidR="00E21633" w:rsidRPr="009D0E47" w:rsidRDefault="00E21633" w:rsidP="00E21633">
      <w:pPr>
        <w:pStyle w:val="Standard"/>
        <w:jc w:val="both"/>
        <w:rPr>
          <w:rFonts w:ascii="Arial" w:hAnsi="Arial" w:cs="Arial"/>
          <w:sz w:val="22"/>
          <w:szCs w:val="22"/>
        </w:rPr>
      </w:pPr>
      <w:r w:rsidRPr="009D0E47">
        <w:rPr>
          <w:rFonts w:ascii="Arial" w:hAnsi="Arial" w:cs="Arial"/>
          <w:sz w:val="22"/>
          <w:szCs w:val="22"/>
        </w:rPr>
        <w:t>4) Oddělení ADR zajistí, aby byly strany před tím, než s uzavřením dohody vysloví souhlas, informovány o právních důsledcích takového souhlasu. Dále oddělení ADR zajistí, aby byla stranám před tím, než vyjádří souhlas s navrhovaným řešením nebo smírnou dohodou, poskytnuta v případě jejich zájmu přiměřená lhůta na rozmyšlenou.</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5) </w:t>
      </w:r>
      <w:r w:rsidRPr="00246F50">
        <w:rPr>
          <w:rFonts w:ascii="Arial" w:eastAsia="Times New Roman" w:hAnsi="Arial" w:cs="Arial"/>
          <w:sz w:val="22"/>
          <w:szCs w:val="22"/>
          <w:lang w:eastAsia="cs-CZ"/>
        </w:rPr>
        <w:t>Považuje-li to oddělení ADR za účelné, může vydat odůvodněné nezávazné stanovisko k předmětu sporu, které stranám doručí spolu s oznámením o ukončení sporu ve smyslu odst. 1.</w:t>
      </w:r>
    </w:p>
    <w:p w:rsidR="00E21633" w:rsidRPr="00246F50" w:rsidRDefault="00E21633" w:rsidP="00E21633">
      <w:pPr>
        <w:pStyle w:val="Standard"/>
        <w:jc w:val="both"/>
        <w:rPr>
          <w:rFonts w:ascii="Arial" w:eastAsia="Times New Roman" w:hAnsi="Arial" w:cs="Arial"/>
          <w:sz w:val="22"/>
          <w:szCs w:val="22"/>
          <w:lang w:eastAsia="cs-CZ"/>
        </w:rPr>
      </w:pPr>
    </w:p>
    <w:p w:rsidR="00E21633" w:rsidRPr="009D0E47" w:rsidRDefault="00E21633" w:rsidP="00E21633">
      <w:pPr>
        <w:pStyle w:val="Standard"/>
        <w:jc w:val="center"/>
        <w:rPr>
          <w:rFonts w:ascii="Arial" w:eastAsia="Times New Roman" w:hAnsi="Arial" w:cs="Arial"/>
          <w:b/>
          <w:bCs/>
          <w:sz w:val="22"/>
          <w:szCs w:val="22"/>
          <w:lang w:eastAsia="cs-CZ"/>
        </w:rPr>
      </w:pPr>
      <w:r w:rsidRPr="009D0E47">
        <w:rPr>
          <w:rFonts w:ascii="Arial" w:eastAsia="Times New Roman" w:hAnsi="Arial" w:cs="Arial"/>
          <w:b/>
          <w:bCs/>
          <w:sz w:val="22"/>
          <w:szCs w:val="22"/>
          <w:lang w:eastAsia="cs-CZ"/>
        </w:rPr>
        <w:t>Společná ustanovení pro průběh řízení</w:t>
      </w:r>
    </w:p>
    <w:p w:rsidR="00E21633" w:rsidRPr="002C1B0B" w:rsidRDefault="00E21633" w:rsidP="00E21633">
      <w:pPr>
        <w:pStyle w:val="Standard"/>
        <w:jc w:val="center"/>
        <w:rPr>
          <w:rFonts w:ascii="Arial" w:eastAsia="Times New Roman" w:hAnsi="Arial" w:cs="Arial"/>
          <w:sz w:val="22"/>
          <w:szCs w:val="22"/>
          <w:lang w:eastAsia="cs-CZ"/>
        </w:rPr>
      </w:pPr>
      <w:r w:rsidRPr="002C1B0B">
        <w:rPr>
          <w:rFonts w:ascii="Arial" w:eastAsia="Times New Roman" w:hAnsi="Arial" w:cs="Arial"/>
          <w:sz w:val="22"/>
          <w:szCs w:val="22"/>
          <w:lang w:eastAsia="cs-CZ"/>
        </w:rPr>
        <w:t>Článek 1</w:t>
      </w:r>
      <w:r>
        <w:rPr>
          <w:rFonts w:ascii="Arial" w:eastAsia="Times New Roman" w:hAnsi="Arial" w:cs="Arial"/>
          <w:sz w:val="22"/>
          <w:szCs w:val="22"/>
          <w:lang w:eastAsia="cs-CZ"/>
        </w:rPr>
        <w:t>6</w:t>
      </w:r>
    </w:p>
    <w:p w:rsidR="00E21633" w:rsidRPr="00CB6A57" w:rsidRDefault="00E21633" w:rsidP="00E21633">
      <w:pPr>
        <w:pStyle w:val="Standard"/>
        <w:jc w:val="center"/>
        <w:rPr>
          <w:rFonts w:ascii="Arial" w:hAnsi="Arial" w:cs="Arial"/>
          <w:b/>
          <w:bCs/>
          <w:sz w:val="22"/>
          <w:szCs w:val="22"/>
        </w:rPr>
      </w:pPr>
      <w:r w:rsidRPr="00CB6A57">
        <w:rPr>
          <w:rFonts w:ascii="Arial" w:eastAsia="Times New Roman" w:hAnsi="Arial" w:cs="Arial"/>
          <w:b/>
          <w:bCs/>
          <w:sz w:val="22"/>
          <w:szCs w:val="22"/>
          <w:lang w:eastAsia="cs-CZ"/>
        </w:rPr>
        <w:t>Doručování</w:t>
      </w:r>
    </w:p>
    <w:p w:rsidR="00E21633" w:rsidRPr="009D0E47"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1) Povinnost doručit stranám sporu písemnost je splněna, pokud je doručena prostřednictvím veřejné datové sítě do datové schránky adresáta, na adresu uvedenou v návrhu na zahájení mimosoudního řešení spotřebitelského sporu nebo na adresu, a to i elektronickou, kterou za účelem doručování </w:t>
      </w:r>
      <w:proofErr w:type="gramStart"/>
      <w:r w:rsidRPr="009D0E47">
        <w:rPr>
          <w:rFonts w:ascii="Arial" w:eastAsia="Times New Roman" w:hAnsi="Arial" w:cs="Arial"/>
          <w:sz w:val="22"/>
          <w:szCs w:val="22"/>
          <w:lang w:eastAsia="cs-CZ"/>
        </w:rPr>
        <w:t>sdělí</w:t>
      </w:r>
      <w:proofErr w:type="gramEnd"/>
      <w:r w:rsidRPr="009D0E47">
        <w:rPr>
          <w:rFonts w:ascii="Arial" w:eastAsia="Times New Roman" w:hAnsi="Arial" w:cs="Arial"/>
          <w:sz w:val="22"/>
          <w:szCs w:val="22"/>
          <w:lang w:eastAsia="cs-CZ"/>
        </w:rPr>
        <w:t xml:space="preserve"> strany sporu oddělení ADR. Písemnost se </w:t>
      </w:r>
      <w:proofErr w:type="gramStart"/>
      <w:r w:rsidRPr="009D0E47">
        <w:rPr>
          <w:rFonts w:ascii="Arial" w:eastAsia="Times New Roman" w:hAnsi="Arial" w:cs="Arial"/>
          <w:sz w:val="22"/>
          <w:szCs w:val="22"/>
          <w:lang w:eastAsia="cs-CZ"/>
        </w:rPr>
        <w:t>považuje</w:t>
      </w:r>
      <w:proofErr w:type="gramEnd"/>
      <w:r w:rsidRPr="009D0E47">
        <w:rPr>
          <w:rFonts w:ascii="Arial" w:eastAsia="Times New Roman" w:hAnsi="Arial" w:cs="Arial"/>
          <w:sz w:val="22"/>
          <w:szCs w:val="22"/>
          <w:lang w:eastAsia="cs-CZ"/>
        </w:rPr>
        <w:t xml:space="preserve"> za doručenou i v případě, že se adresát o doručení z důvodů okolností na jeho straně nedozvěděl.</w:t>
      </w:r>
    </w:p>
    <w:p w:rsidR="00E21633" w:rsidRDefault="00E21633" w:rsidP="00E21633">
      <w:pPr>
        <w:pStyle w:val="Standard"/>
        <w:jc w:val="both"/>
        <w:rPr>
          <w:rFonts w:ascii="Arial" w:hAnsi="Arial" w:cs="Arial"/>
          <w:sz w:val="22"/>
          <w:szCs w:val="22"/>
        </w:rPr>
      </w:pPr>
      <w:r w:rsidRPr="009D0E47">
        <w:rPr>
          <w:rFonts w:ascii="Arial" w:hAnsi="Arial" w:cs="Arial"/>
          <w:sz w:val="22"/>
          <w:szCs w:val="22"/>
        </w:rPr>
        <w:t xml:space="preserve">2) </w:t>
      </w:r>
      <w:r>
        <w:rPr>
          <w:rFonts w:ascii="Arial" w:hAnsi="Arial" w:cs="Arial"/>
          <w:sz w:val="22"/>
          <w:szCs w:val="22"/>
        </w:rPr>
        <w:t>V případě, že se adresa prodávajícího uvedená v návrhu liší od jeho zapsaného sídla ve veřejném rejstříku, o</w:t>
      </w:r>
      <w:r w:rsidRPr="00246F50">
        <w:rPr>
          <w:rFonts w:ascii="Arial" w:hAnsi="Arial" w:cs="Arial"/>
          <w:sz w:val="22"/>
          <w:szCs w:val="22"/>
        </w:rPr>
        <w:t xml:space="preserve">ddělení ADR </w:t>
      </w:r>
      <w:r>
        <w:rPr>
          <w:rFonts w:ascii="Arial" w:hAnsi="Arial" w:cs="Arial"/>
          <w:sz w:val="22"/>
          <w:szCs w:val="22"/>
        </w:rPr>
        <w:t>má možnost poučit o této skutečnosti navrhovatele a vyzvat jej k doplnění návrhu o sídlo prodávajícího.</w:t>
      </w:r>
    </w:p>
    <w:p w:rsidR="00E21633" w:rsidRPr="00246F50" w:rsidRDefault="00E21633" w:rsidP="00E21633">
      <w:pPr>
        <w:pStyle w:val="Standard"/>
        <w:jc w:val="both"/>
        <w:rPr>
          <w:rFonts w:ascii="Arial" w:hAnsi="Arial" w:cs="Arial"/>
          <w:sz w:val="22"/>
          <w:szCs w:val="22"/>
        </w:rPr>
      </w:pPr>
      <w:r>
        <w:rPr>
          <w:rFonts w:ascii="Arial" w:hAnsi="Arial" w:cs="Arial"/>
          <w:sz w:val="22"/>
          <w:szCs w:val="22"/>
        </w:rPr>
        <w:t xml:space="preserve">3) </w:t>
      </w:r>
      <w:r w:rsidRPr="00246F50">
        <w:rPr>
          <w:rFonts w:ascii="Arial" w:hAnsi="Arial" w:cs="Arial"/>
          <w:sz w:val="22"/>
          <w:szCs w:val="22"/>
        </w:rPr>
        <w:t xml:space="preserve">V případě, že účastník řízení sdělí oddělení ADR svoji elektronickou adresu, případně je taková adresa </w:t>
      </w:r>
      <w:r>
        <w:rPr>
          <w:rFonts w:ascii="Arial" w:hAnsi="Arial" w:cs="Arial"/>
          <w:sz w:val="22"/>
          <w:szCs w:val="22"/>
        </w:rPr>
        <w:t xml:space="preserve">oddělení ADR známá z jeho předchozí činnosti či </w:t>
      </w:r>
      <w:proofErr w:type="spellStart"/>
      <w:r w:rsidRPr="00246F50">
        <w:rPr>
          <w:rFonts w:ascii="Arial" w:hAnsi="Arial" w:cs="Arial"/>
          <w:sz w:val="22"/>
          <w:szCs w:val="22"/>
        </w:rPr>
        <w:t>dohledatelná</w:t>
      </w:r>
      <w:proofErr w:type="spellEnd"/>
      <w:r w:rsidRPr="00246F50">
        <w:rPr>
          <w:rFonts w:ascii="Arial" w:hAnsi="Arial" w:cs="Arial"/>
          <w:sz w:val="22"/>
          <w:szCs w:val="22"/>
        </w:rPr>
        <w:t xml:space="preserve"> z veřejně dostupných zdrojů, </w:t>
      </w:r>
      <w:r>
        <w:rPr>
          <w:rFonts w:ascii="Arial" w:hAnsi="Arial" w:cs="Arial"/>
          <w:sz w:val="22"/>
          <w:szCs w:val="22"/>
        </w:rPr>
        <w:t>má o</w:t>
      </w:r>
      <w:r w:rsidRPr="00246F50">
        <w:rPr>
          <w:rFonts w:ascii="Arial" w:hAnsi="Arial" w:cs="Arial"/>
          <w:sz w:val="22"/>
          <w:szCs w:val="22"/>
        </w:rPr>
        <w:t xml:space="preserve">ddělení ADR </w:t>
      </w:r>
      <w:r>
        <w:rPr>
          <w:rFonts w:ascii="Arial" w:hAnsi="Arial" w:cs="Arial"/>
          <w:sz w:val="22"/>
          <w:szCs w:val="22"/>
        </w:rPr>
        <w:t xml:space="preserve">možnost </w:t>
      </w:r>
      <w:r w:rsidRPr="00246F50">
        <w:rPr>
          <w:rFonts w:ascii="Arial" w:hAnsi="Arial" w:cs="Arial"/>
          <w:sz w:val="22"/>
          <w:szCs w:val="22"/>
        </w:rPr>
        <w:t>doruč</w:t>
      </w:r>
      <w:r>
        <w:rPr>
          <w:rFonts w:ascii="Arial" w:hAnsi="Arial" w:cs="Arial"/>
          <w:sz w:val="22"/>
          <w:szCs w:val="22"/>
        </w:rPr>
        <w:t xml:space="preserve">ovat </w:t>
      </w:r>
      <w:r w:rsidRPr="00246F50">
        <w:rPr>
          <w:rFonts w:ascii="Arial" w:hAnsi="Arial" w:cs="Arial"/>
          <w:sz w:val="22"/>
          <w:szCs w:val="22"/>
        </w:rPr>
        <w:t xml:space="preserve">elektronickou formou </w:t>
      </w:r>
      <w:r>
        <w:rPr>
          <w:rFonts w:ascii="Arial" w:hAnsi="Arial" w:cs="Arial"/>
          <w:sz w:val="22"/>
          <w:szCs w:val="22"/>
        </w:rPr>
        <w:t xml:space="preserve">rovněž </w:t>
      </w:r>
      <w:r w:rsidRPr="00246F50">
        <w:rPr>
          <w:rFonts w:ascii="Arial" w:hAnsi="Arial" w:cs="Arial"/>
          <w:sz w:val="22"/>
          <w:szCs w:val="22"/>
        </w:rPr>
        <w:t>na tuto adresu. Považuje-li to oddělení ADR za vhodné, může účastníkům doručovat na více adres, respektive různými formami s tím, že lhůty podle zákona a těchto Pravidel se počítají od doručení na první adresu účastníka sporu.</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4) Oddělení ADR je </w:t>
      </w:r>
      <w:r w:rsidRPr="009D0E47">
        <w:rPr>
          <w:rFonts w:ascii="Arial" w:hAnsi="Arial" w:cs="Arial"/>
          <w:sz w:val="22"/>
          <w:szCs w:val="22"/>
        </w:rPr>
        <w:t>oprávněno</w:t>
      </w:r>
      <w:r w:rsidRPr="009D0E47">
        <w:rPr>
          <w:rFonts w:ascii="Arial" w:eastAsia="Times New Roman" w:hAnsi="Arial" w:cs="Arial"/>
          <w:sz w:val="22"/>
          <w:szCs w:val="22"/>
          <w:lang w:eastAsia="cs-CZ"/>
        </w:rPr>
        <w:t xml:space="preserve"> adresu pro doručování, kterou mu strana sporu sdělí, odmítnout, pokud se na tuto adresu nedaří doručovat, popř. je-li zřejmé, že doručování na uvedenou adresu by bylo </w:t>
      </w:r>
      <w:r w:rsidRPr="002C1B0B">
        <w:rPr>
          <w:rFonts w:ascii="Arial" w:eastAsia="Times New Roman" w:hAnsi="Arial" w:cs="Arial"/>
          <w:sz w:val="22"/>
          <w:szCs w:val="22"/>
          <w:lang w:eastAsia="cs-CZ"/>
        </w:rPr>
        <w:t>spojeno s nepřiměřeně vysokými náklady, nebo bylo jinak obtížné.</w:t>
      </w:r>
    </w:p>
    <w:p w:rsidR="00E21633" w:rsidRPr="00E84FC4" w:rsidRDefault="00E21633" w:rsidP="00E21633">
      <w:pPr>
        <w:pStyle w:val="Standard"/>
        <w:jc w:val="center"/>
        <w:rPr>
          <w:rFonts w:ascii="Arial" w:eastAsia="Times New Roman" w:hAnsi="Arial" w:cs="Arial"/>
          <w:b/>
          <w:bCs/>
          <w:sz w:val="22"/>
          <w:szCs w:val="22"/>
          <w:lang w:eastAsia="cs-CZ"/>
        </w:rPr>
      </w:pPr>
      <w:r w:rsidRPr="00E84FC4">
        <w:rPr>
          <w:rFonts w:ascii="Arial" w:eastAsia="Times New Roman" w:hAnsi="Arial" w:cs="Arial"/>
          <w:b/>
          <w:bCs/>
          <w:sz w:val="22"/>
          <w:szCs w:val="22"/>
          <w:lang w:eastAsia="cs-CZ"/>
        </w:rPr>
        <w:t>Jednací jazyk</w:t>
      </w:r>
    </w:p>
    <w:p w:rsidR="00E21633" w:rsidRPr="00CB6A57" w:rsidRDefault="00E21633" w:rsidP="00E21633">
      <w:pPr>
        <w:pStyle w:val="Standard"/>
        <w:jc w:val="center"/>
        <w:rPr>
          <w:rFonts w:ascii="Arial" w:hAnsi="Arial" w:cs="Arial"/>
          <w:sz w:val="22"/>
          <w:szCs w:val="22"/>
        </w:rPr>
      </w:pPr>
      <w:r w:rsidRPr="00CB6A57">
        <w:rPr>
          <w:rFonts w:ascii="Arial" w:eastAsia="Times New Roman" w:hAnsi="Arial" w:cs="Arial"/>
          <w:sz w:val="22"/>
          <w:szCs w:val="22"/>
          <w:lang w:eastAsia="cs-CZ"/>
        </w:rPr>
        <w:t>Článek 1</w:t>
      </w:r>
      <w:r>
        <w:rPr>
          <w:rFonts w:ascii="Arial" w:eastAsia="Times New Roman" w:hAnsi="Arial" w:cs="Arial"/>
          <w:sz w:val="22"/>
          <w:szCs w:val="22"/>
          <w:lang w:eastAsia="cs-CZ"/>
        </w:rPr>
        <w:t>7</w:t>
      </w:r>
    </w:p>
    <w:p w:rsidR="00E21633" w:rsidRPr="009D0E47" w:rsidRDefault="00E21633" w:rsidP="00E21633">
      <w:pPr>
        <w:pStyle w:val="Standard"/>
        <w:jc w:val="both"/>
        <w:rPr>
          <w:rFonts w:ascii="Arial" w:hAnsi="Arial" w:cs="Arial"/>
          <w:sz w:val="22"/>
          <w:szCs w:val="22"/>
        </w:rPr>
      </w:pPr>
      <w:r w:rsidRPr="009D0E47">
        <w:rPr>
          <w:rFonts w:ascii="Arial" w:hAnsi="Arial" w:cs="Arial"/>
          <w:sz w:val="22"/>
          <w:szCs w:val="22"/>
        </w:rPr>
        <w:t xml:space="preserve">1) V řízení se jedná a písemnosti se obvykle předkládají v českém jazyce. Účastníci řízení mohou jednat a písemnosti mohou být předkládány i v jazyce slovenském. V odůvodněných případech (zejména vedení </w:t>
      </w:r>
      <w:proofErr w:type="spellStart"/>
      <w:r w:rsidRPr="009D0E47">
        <w:rPr>
          <w:rFonts w:ascii="Arial" w:hAnsi="Arial" w:cs="Arial"/>
          <w:sz w:val="22"/>
          <w:szCs w:val="22"/>
        </w:rPr>
        <w:t>přeshraničního</w:t>
      </w:r>
      <w:proofErr w:type="spellEnd"/>
      <w:r w:rsidRPr="009D0E47">
        <w:rPr>
          <w:rFonts w:ascii="Arial" w:hAnsi="Arial" w:cs="Arial"/>
          <w:sz w:val="22"/>
          <w:szCs w:val="22"/>
        </w:rPr>
        <w:t xml:space="preserve"> řízení) se může v řízení jednat i v jazyce anglickém, a pokud je to důvodné, dokumenty mohou být předkládány i v dalších jazycích.</w:t>
      </w:r>
    </w:p>
    <w:p w:rsidR="00E21633" w:rsidRDefault="00E21633" w:rsidP="00E21633">
      <w:pPr>
        <w:pStyle w:val="Standard"/>
        <w:jc w:val="both"/>
        <w:rPr>
          <w:rFonts w:ascii="Arial" w:hAnsi="Arial" w:cs="Arial"/>
          <w:sz w:val="22"/>
          <w:szCs w:val="22"/>
        </w:rPr>
      </w:pPr>
      <w:r w:rsidRPr="009D0E47">
        <w:rPr>
          <w:rFonts w:ascii="Arial" w:hAnsi="Arial" w:cs="Arial"/>
          <w:sz w:val="22"/>
          <w:szCs w:val="22"/>
        </w:rPr>
        <w:t xml:space="preserve">2) </w:t>
      </w:r>
      <w:r w:rsidRPr="00246F50">
        <w:rPr>
          <w:rFonts w:ascii="Arial" w:hAnsi="Arial" w:cs="Arial"/>
          <w:sz w:val="22"/>
          <w:szCs w:val="22"/>
        </w:rPr>
        <w:t>Strana, která se v řízení dovolává písemnosti, jež je vyhotovena v jiném než českém, slovenském nebo anglickém jazyce, je na vyžádání druhé strany sporu nebo oddělení ADR povinna předložit překlad písemnosti do jazyka českého, slovenského nebo anglického.</w:t>
      </w:r>
    </w:p>
    <w:p w:rsidR="00E21633" w:rsidRPr="002C1B0B" w:rsidRDefault="00E21633" w:rsidP="00E21633">
      <w:pPr>
        <w:pStyle w:val="Standard"/>
        <w:jc w:val="center"/>
        <w:rPr>
          <w:rFonts w:ascii="Arial" w:hAnsi="Arial" w:cs="Arial"/>
          <w:b/>
          <w:bCs/>
          <w:sz w:val="22"/>
          <w:szCs w:val="22"/>
        </w:rPr>
      </w:pPr>
      <w:r w:rsidRPr="002C1B0B">
        <w:rPr>
          <w:rFonts w:ascii="Arial" w:hAnsi="Arial" w:cs="Arial"/>
          <w:b/>
          <w:bCs/>
          <w:sz w:val="22"/>
          <w:szCs w:val="22"/>
        </w:rPr>
        <w:t>Spis</w:t>
      </w:r>
    </w:p>
    <w:p w:rsidR="00E21633" w:rsidRPr="00CB6A57" w:rsidRDefault="00E21633" w:rsidP="00E21633">
      <w:pPr>
        <w:pStyle w:val="Standard"/>
        <w:jc w:val="center"/>
        <w:rPr>
          <w:rFonts w:ascii="Arial" w:hAnsi="Arial" w:cs="Arial"/>
          <w:sz w:val="22"/>
          <w:szCs w:val="22"/>
        </w:rPr>
      </w:pPr>
      <w:r w:rsidRPr="00CB6A57">
        <w:rPr>
          <w:rFonts w:ascii="Arial" w:hAnsi="Arial" w:cs="Arial"/>
          <w:sz w:val="22"/>
          <w:szCs w:val="22"/>
        </w:rPr>
        <w:t>Článek 1</w:t>
      </w:r>
      <w:r>
        <w:rPr>
          <w:rFonts w:ascii="Arial" w:hAnsi="Arial" w:cs="Arial"/>
          <w:sz w:val="22"/>
          <w:szCs w:val="22"/>
        </w:rPr>
        <w:t>8</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V každém sporu je veden oddělením ADR spis, označený spisovou značkou. Spis tvoří návrh včetně příloh, veškeré další úkony stran sporu, úkony oddělení ADR a další podání se sporem související. Oddělení ADR může vést spis i elektronicky, případně v písemné i elektronické formě. Účastníci řízení mají právo nahlížet do spisu a právo obdržet kopie písemností založených do spisu.</w:t>
      </w:r>
    </w:p>
    <w:p w:rsidR="00E21633" w:rsidRPr="009D0E47" w:rsidRDefault="00E21633" w:rsidP="00E21633">
      <w:pPr>
        <w:pStyle w:val="Standard"/>
        <w:jc w:val="center"/>
        <w:rPr>
          <w:rFonts w:ascii="Arial" w:eastAsia="Times New Roman" w:hAnsi="Arial" w:cs="Arial"/>
          <w:b/>
          <w:bCs/>
          <w:sz w:val="22"/>
          <w:szCs w:val="22"/>
          <w:lang w:eastAsia="cs-CZ"/>
        </w:rPr>
      </w:pPr>
      <w:r w:rsidRPr="009D0E47">
        <w:rPr>
          <w:rFonts w:ascii="Arial" w:eastAsia="Times New Roman" w:hAnsi="Arial" w:cs="Arial"/>
          <w:b/>
          <w:bCs/>
          <w:sz w:val="22"/>
          <w:szCs w:val="22"/>
          <w:lang w:eastAsia="cs-CZ"/>
        </w:rPr>
        <w:t>Dokazování</w:t>
      </w:r>
    </w:p>
    <w:p w:rsidR="00E21633" w:rsidRPr="009D0E47" w:rsidRDefault="00E21633" w:rsidP="00E21633">
      <w:pPr>
        <w:pStyle w:val="Standard"/>
        <w:jc w:val="center"/>
        <w:rPr>
          <w:rFonts w:ascii="Arial" w:hAnsi="Arial" w:cs="Arial"/>
          <w:sz w:val="22"/>
          <w:szCs w:val="22"/>
        </w:rPr>
      </w:pPr>
      <w:r w:rsidRPr="009D0E47">
        <w:rPr>
          <w:rFonts w:ascii="Arial" w:eastAsia="Times New Roman" w:hAnsi="Arial" w:cs="Arial"/>
          <w:sz w:val="22"/>
          <w:szCs w:val="22"/>
          <w:lang w:eastAsia="cs-CZ"/>
        </w:rPr>
        <w:t>Článek 1</w:t>
      </w:r>
      <w:r>
        <w:rPr>
          <w:rFonts w:ascii="Arial" w:eastAsia="Times New Roman" w:hAnsi="Arial" w:cs="Arial"/>
          <w:sz w:val="22"/>
          <w:szCs w:val="22"/>
          <w:lang w:eastAsia="cs-CZ"/>
        </w:rPr>
        <w:t>9</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1) Účastník řízení je povinen označit důkazy na podporu svých tvrzení</w:t>
      </w:r>
      <w:r>
        <w:rPr>
          <w:rFonts w:ascii="Arial" w:eastAsia="Times New Roman" w:hAnsi="Arial" w:cs="Arial"/>
          <w:sz w:val="22"/>
          <w:szCs w:val="22"/>
          <w:lang w:eastAsia="cs-CZ"/>
        </w:rPr>
        <w:t>.</w:t>
      </w:r>
      <w:r w:rsidRPr="009D0E47">
        <w:rPr>
          <w:rFonts w:ascii="Arial" w:eastAsia="Times New Roman" w:hAnsi="Arial" w:cs="Arial"/>
          <w:sz w:val="22"/>
          <w:szCs w:val="22"/>
          <w:lang w:eastAsia="cs-CZ"/>
        </w:rPr>
        <w:t xml:space="preserve"> </w:t>
      </w:r>
      <w:r>
        <w:rPr>
          <w:rFonts w:ascii="Arial" w:eastAsia="Times New Roman" w:hAnsi="Arial" w:cs="Arial"/>
          <w:sz w:val="22"/>
          <w:szCs w:val="22"/>
          <w:lang w:eastAsia="cs-CZ"/>
        </w:rPr>
        <w:t>D</w:t>
      </w:r>
      <w:r w:rsidRPr="009D0E47">
        <w:rPr>
          <w:rFonts w:ascii="Arial" w:eastAsia="Times New Roman" w:hAnsi="Arial" w:cs="Arial"/>
          <w:sz w:val="22"/>
          <w:szCs w:val="22"/>
          <w:lang w:eastAsia="cs-CZ"/>
        </w:rPr>
        <w:t>ovolává-li se účastník řízení obsahu listiny, předloží její kopii.</w:t>
      </w:r>
    </w:p>
    <w:p w:rsidR="00E21633" w:rsidRPr="00246F50"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 xml:space="preserve">2) </w:t>
      </w:r>
      <w:r w:rsidRPr="00246F50">
        <w:rPr>
          <w:rFonts w:ascii="Arial" w:eastAsia="Times New Roman" w:hAnsi="Arial" w:cs="Arial"/>
          <w:sz w:val="22"/>
          <w:szCs w:val="22"/>
          <w:lang w:eastAsia="cs-CZ"/>
        </w:rPr>
        <w:t xml:space="preserve">Oddělení ADR není vázáno důkazními návrhy účastníků a je oprávněno opatřovat samo </w:t>
      </w:r>
      <w:r w:rsidRPr="00246F50">
        <w:rPr>
          <w:rFonts w:ascii="Arial" w:eastAsia="Times New Roman" w:hAnsi="Arial" w:cs="Arial"/>
          <w:sz w:val="22"/>
          <w:szCs w:val="22"/>
          <w:lang w:eastAsia="cs-CZ"/>
        </w:rPr>
        <w:lastRenderedPageBreak/>
        <w:t xml:space="preserve">důkazy, považuje-li to vzhledem k průběhu řízení za účelné. Při řešení sporů a komunikaci se stranami sporu vychází ze skutkového stavu věci a volně hodnotí důkazy. </w:t>
      </w:r>
      <w:r w:rsidRPr="00246F50">
        <w:rPr>
          <w:rFonts w:ascii="Arial" w:hAnsi="Arial" w:cs="Arial"/>
          <w:sz w:val="22"/>
          <w:szCs w:val="22"/>
        </w:rPr>
        <w:t xml:space="preserve">K provedení důkazů lze užít všech důkazních </w:t>
      </w:r>
      <w:r w:rsidRPr="00246F50">
        <w:rPr>
          <w:rFonts w:ascii="Arial" w:eastAsia="Times New Roman" w:hAnsi="Arial" w:cs="Arial"/>
          <w:sz w:val="22"/>
          <w:szCs w:val="22"/>
          <w:lang w:eastAsia="cs-CZ"/>
        </w:rPr>
        <w:t>prostředků</w:t>
      </w:r>
      <w:r w:rsidRPr="00246F50">
        <w:rPr>
          <w:rFonts w:ascii="Arial" w:hAnsi="Arial" w:cs="Arial"/>
          <w:sz w:val="22"/>
          <w:szCs w:val="22"/>
        </w:rPr>
        <w:t>, které jsou vhodné ke zjištění stavu věci a které nejsou získány nebo provedeny v rozporu s právními předpisy. Jde zejména o listiny, ohledání, svědeckou výpověď a znalecký posudek.</w:t>
      </w:r>
    </w:p>
    <w:p w:rsidR="00E21633" w:rsidRPr="002C1B0B"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3)</w:t>
      </w:r>
      <w:r w:rsidRPr="00246F50">
        <w:rPr>
          <w:rFonts w:ascii="Arial" w:eastAsia="Times New Roman" w:hAnsi="Arial" w:cs="Arial"/>
          <w:sz w:val="22"/>
          <w:szCs w:val="22"/>
          <w:lang w:eastAsia="cs-CZ"/>
        </w:rPr>
        <w:t xml:space="preserve"> Oddělení ADR se může v průběhu řízení obracet i na subjekty, kte</w:t>
      </w:r>
      <w:r w:rsidRPr="00091BA8">
        <w:rPr>
          <w:rFonts w:ascii="Arial" w:eastAsia="Times New Roman" w:hAnsi="Arial" w:cs="Arial"/>
          <w:sz w:val="22"/>
          <w:szCs w:val="22"/>
          <w:lang w:eastAsia="cs-CZ"/>
        </w:rPr>
        <w:t>ré</w:t>
      </w:r>
      <w:r w:rsidRPr="00246F50">
        <w:rPr>
          <w:rFonts w:ascii="Arial" w:eastAsia="Times New Roman" w:hAnsi="Arial" w:cs="Arial"/>
          <w:sz w:val="22"/>
          <w:szCs w:val="22"/>
          <w:lang w:eastAsia="cs-CZ"/>
        </w:rPr>
        <w:t xml:space="preserve"> nejsou účastníky řízení, pokud jejich vysvětlení může mít význam pro průběh nebo výsledek řízení. </w:t>
      </w:r>
      <w:r w:rsidRPr="009D0E47">
        <w:rPr>
          <w:rFonts w:ascii="Arial" w:eastAsia="Times New Roman" w:hAnsi="Arial" w:cs="Arial"/>
          <w:sz w:val="22"/>
          <w:szCs w:val="22"/>
          <w:lang w:eastAsia="cs-CZ"/>
        </w:rPr>
        <w:t>Dožádaný subjekt nemá povinnost žádosti oddělení ADR vyhovět. Pokud jí vyhoví, nemá nárok na náhradu nákladů spojených s poskytnutím součinn</w:t>
      </w:r>
      <w:r w:rsidRPr="002C1B0B">
        <w:rPr>
          <w:rFonts w:ascii="Arial" w:eastAsia="Times New Roman" w:hAnsi="Arial" w:cs="Arial"/>
          <w:sz w:val="22"/>
          <w:szCs w:val="22"/>
          <w:lang w:eastAsia="cs-CZ"/>
        </w:rPr>
        <w:t>osti podle tohoto ustanovení.</w:t>
      </w:r>
    </w:p>
    <w:p w:rsidR="00E21633" w:rsidRDefault="00E21633" w:rsidP="00E21633">
      <w:pPr>
        <w:pStyle w:val="Standard"/>
        <w:jc w:val="both"/>
        <w:rPr>
          <w:rFonts w:ascii="Arial" w:eastAsia="Times New Roman" w:hAnsi="Arial" w:cs="Arial"/>
          <w:sz w:val="22"/>
          <w:szCs w:val="22"/>
          <w:lang w:eastAsia="cs-CZ"/>
        </w:rPr>
      </w:pPr>
      <w:r w:rsidRPr="002C1B0B">
        <w:rPr>
          <w:rFonts w:ascii="Arial" w:eastAsia="Times New Roman" w:hAnsi="Arial" w:cs="Arial"/>
          <w:sz w:val="22"/>
          <w:szCs w:val="22"/>
          <w:lang w:eastAsia="cs-CZ"/>
        </w:rPr>
        <w:t xml:space="preserve">4) </w:t>
      </w:r>
      <w:r w:rsidRPr="00246F50">
        <w:rPr>
          <w:rFonts w:ascii="Arial" w:eastAsia="Times New Roman" w:hAnsi="Arial" w:cs="Arial"/>
          <w:sz w:val="22"/>
          <w:szCs w:val="22"/>
          <w:lang w:eastAsia="cs-CZ"/>
        </w:rPr>
        <w:t>Řízení je vedeno zpravidla písemně. Je-li to k dosažení účelu řízení vhodné, může oddělení ADR se souhlasem stran sporu nařídit ústní jednání.</w:t>
      </w:r>
    </w:p>
    <w:p w:rsidR="00E21633" w:rsidRPr="009D0E47" w:rsidRDefault="00E21633" w:rsidP="00E21633">
      <w:pPr>
        <w:pStyle w:val="Standard"/>
        <w:jc w:val="center"/>
        <w:rPr>
          <w:rFonts w:ascii="Arial" w:hAnsi="Arial" w:cs="Arial"/>
          <w:b/>
          <w:bCs/>
          <w:sz w:val="22"/>
          <w:szCs w:val="22"/>
        </w:rPr>
      </w:pPr>
      <w:r w:rsidRPr="009D0E47">
        <w:rPr>
          <w:rFonts w:ascii="Arial" w:eastAsia="Times New Roman" w:hAnsi="Arial" w:cs="Arial"/>
          <w:b/>
          <w:bCs/>
          <w:sz w:val="22"/>
          <w:szCs w:val="22"/>
          <w:lang w:eastAsia="cs-CZ"/>
        </w:rPr>
        <w:t>Náklady řízení</w:t>
      </w:r>
    </w:p>
    <w:p w:rsidR="00E21633" w:rsidRPr="002C1B0B" w:rsidRDefault="00E21633" w:rsidP="00E21633">
      <w:pPr>
        <w:pStyle w:val="Standard"/>
        <w:jc w:val="center"/>
        <w:rPr>
          <w:rFonts w:ascii="Arial" w:hAnsi="Arial" w:cs="Arial"/>
          <w:sz w:val="22"/>
          <w:szCs w:val="22"/>
        </w:rPr>
      </w:pPr>
      <w:r w:rsidRPr="002C1B0B">
        <w:rPr>
          <w:rFonts w:ascii="Arial" w:eastAsia="Times New Roman" w:hAnsi="Arial" w:cs="Arial"/>
          <w:sz w:val="22"/>
          <w:szCs w:val="22"/>
          <w:lang w:eastAsia="cs-CZ"/>
        </w:rPr>
        <w:t xml:space="preserve">Článek </w:t>
      </w:r>
      <w:r>
        <w:rPr>
          <w:rFonts w:ascii="Arial" w:eastAsia="Times New Roman" w:hAnsi="Arial" w:cs="Arial"/>
          <w:sz w:val="22"/>
          <w:szCs w:val="22"/>
          <w:lang w:eastAsia="cs-CZ"/>
        </w:rPr>
        <w:t>20</w:t>
      </w:r>
    </w:p>
    <w:p w:rsidR="00E21633" w:rsidRPr="00CB6A57" w:rsidRDefault="00E21633" w:rsidP="00E21633">
      <w:pPr>
        <w:pStyle w:val="Standard"/>
        <w:jc w:val="both"/>
        <w:rPr>
          <w:rFonts w:ascii="Arial" w:hAnsi="Arial" w:cs="Arial"/>
          <w:sz w:val="22"/>
          <w:szCs w:val="22"/>
        </w:rPr>
      </w:pPr>
      <w:r w:rsidRPr="00CB6A57">
        <w:rPr>
          <w:rFonts w:ascii="Arial" w:eastAsia="Times New Roman" w:hAnsi="Arial" w:cs="Arial"/>
          <w:sz w:val="22"/>
          <w:szCs w:val="22"/>
          <w:lang w:eastAsia="cs-CZ"/>
        </w:rPr>
        <w:t>1) Každý účastník řízení nese své náklady řízení sám.</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2) Řízení se nezpoplatňuje.</w:t>
      </w:r>
    </w:p>
    <w:p w:rsidR="00E21633" w:rsidRDefault="00E21633" w:rsidP="00E21633">
      <w:pPr>
        <w:pStyle w:val="Standard"/>
        <w:jc w:val="both"/>
        <w:rPr>
          <w:rFonts w:ascii="Arial" w:hAnsi="Arial" w:cs="Arial"/>
          <w:sz w:val="22"/>
          <w:szCs w:val="22"/>
        </w:rPr>
      </w:pPr>
    </w:p>
    <w:p w:rsidR="00E21633" w:rsidRPr="009D0E47" w:rsidRDefault="00E21633" w:rsidP="00E21633">
      <w:pPr>
        <w:pStyle w:val="Standard"/>
        <w:jc w:val="both"/>
        <w:rPr>
          <w:rFonts w:ascii="Arial" w:hAnsi="Arial" w:cs="Arial"/>
          <w:sz w:val="22"/>
          <w:szCs w:val="22"/>
        </w:rPr>
      </w:pPr>
    </w:p>
    <w:p w:rsidR="00E21633" w:rsidRPr="009D0E47" w:rsidRDefault="00E21633" w:rsidP="00E21633">
      <w:pPr>
        <w:pStyle w:val="Standard"/>
        <w:jc w:val="center"/>
        <w:rPr>
          <w:rFonts w:ascii="Arial" w:hAnsi="Arial" w:cs="Arial"/>
          <w:b/>
          <w:bCs/>
          <w:sz w:val="22"/>
          <w:szCs w:val="22"/>
        </w:rPr>
      </w:pPr>
      <w:r w:rsidRPr="009D0E47">
        <w:rPr>
          <w:rFonts w:ascii="Arial" w:eastAsia="Times New Roman" w:hAnsi="Arial" w:cs="Arial"/>
          <w:b/>
          <w:bCs/>
          <w:sz w:val="22"/>
          <w:szCs w:val="22"/>
          <w:lang w:eastAsia="cs-CZ"/>
        </w:rPr>
        <w:t>Ochrana osobních údajů</w:t>
      </w:r>
    </w:p>
    <w:p w:rsidR="00E21633" w:rsidRPr="009D0E47" w:rsidRDefault="00E21633" w:rsidP="00E21633">
      <w:pPr>
        <w:pStyle w:val="Standard"/>
        <w:jc w:val="center"/>
        <w:rPr>
          <w:rFonts w:ascii="Arial" w:hAnsi="Arial" w:cs="Arial"/>
          <w:sz w:val="22"/>
          <w:szCs w:val="22"/>
        </w:rPr>
      </w:pPr>
      <w:r w:rsidRPr="009D0E47">
        <w:rPr>
          <w:rFonts w:ascii="Arial" w:eastAsia="Times New Roman" w:hAnsi="Arial" w:cs="Arial"/>
          <w:sz w:val="22"/>
          <w:szCs w:val="22"/>
          <w:lang w:eastAsia="cs-CZ"/>
        </w:rPr>
        <w:t xml:space="preserve">Článek </w:t>
      </w:r>
      <w:r>
        <w:rPr>
          <w:rFonts w:ascii="Arial" w:eastAsia="Times New Roman" w:hAnsi="Arial" w:cs="Arial"/>
          <w:sz w:val="22"/>
          <w:szCs w:val="22"/>
          <w:lang w:eastAsia="cs-CZ"/>
        </w:rPr>
        <w:t>2</w:t>
      </w:r>
      <w:r w:rsidRPr="009D0E47">
        <w:rPr>
          <w:rFonts w:ascii="Arial" w:eastAsia="Times New Roman" w:hAnsi="Arial" w:cs="Arial"/>
          <w:sz w:val="22"/>
          <w:szCs w:val="22"/>
          <w:lang w:eastAsia="cs-CZ"/>
        </w:rPr>
        <w:t>1</w:t>
      </w:r>
    </w:p>
    <w:p w:rsidR="00E21633" w:rsidRDefault="00E21633" w:rsidP="00E21633">
      <w:pPr>
        <w:pStyle w:val="Standard"/>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Oddělení ADR má při podání návrhu možnost ověřit totožnost navrhovatele v Registru obyvatel. Osobní údaje stran sporu a jakýchkoliv dalších subjektů, o nichž se během své činnosti dozví, oddělení ADR zpracovává v souladu s právními předpisy. S výjimkou postupu podle čl. 1</w:t>
      </w:r>
      <w:r>
        <w:rPr>
          <w:rFonts w:ascii="Arial" w:eastAsia="Times New Roman" w:hAnsi="Arial" w:cs="Arial"/>
          <w:sz w:val="22"/>
          <w:szCs w:val="22"/>
          <w:lang w:eastAsia="cs-CZ"/>
        </w:rPr>
        <w:t>5</w:t>
      </w:r>
      <w:r w:rsidRPr="009D0E47">
        <w:rPr>
          <w:rFonts w:ascii="Arial" w:eastAsia="Times New Roman" w:hAnsi="Arial" w:cs="Arial"/>
          <w:sz w:val="22"/>
          <w:szCs w:val="22"/>
          <w:lang w:eastAsia="cs-CZ"/>
        </w:rPr>
        <w:t xml:space="preserve"> odst. 1 </w:t>
      </w:r>
      <w:proofErr w:type="gramStart"/>
      <w:r w:rsidRPr="009D0E47">
        <w:rPr>
          <w:rFonts w:ascii="Arial" w:eastAsia="Times New Roman" w:hAnsi="Arial" w:cs="Arial"/>
          <w:sz w:val="22"/>
          <w:szCs w:val="22"/>
          <w:lang w:eastAsia="cs-CZ"/>
        </w:rPr>
        <w:t>tyto</w:t>
      </w:r>
      <w:proofErr w:type="gramEnd"/>
      <w:r w:rsidRPr="009D0E47">
        <w:rPr>
          <w:rFonts w:ascii="Arial" w:eastAsia="Times New Roman" w:hAnsi="Arial" w:cs="Arial"/>
          <w:sz w:val="22"/>
          <w:szCs w:val="22"/>
          <w:lang w:eastAsia="cs-CZ"/>
        </w:rPr>
        <w:t xml:space="preserve"> údaje nesděluje a nepředává třetím osobám.</w:t>
      </w:r>
    </w:p>
    <w:p w:rsidR="00E21633" w:rsidRPr="009D0E47" w:rsidRDefault="00E21633" w:rsidP="00E21633">
      <w:pPr>
        <w:pStyle w:val="Standard"/>
        <w:jc w:val="both"/>
        <w:rPr>
          <w:rFonts w:ascii="Arial" w:hAnsi="Arial" w:cs="Arial"/>
          <w:sz w:val="22"/>
          <w:szCs w:val="22"/>
        </w:rPr>
      </w:pPr>
    </w:p>
    <w:p w:rsidR="00E21633" w:rsidRPr="009D0E47" w:rsidRDefault="00E21633" w:rsidP="00E21633">
      <w:pPr>
        <w:pStyle w:val="Standard"/>
        <w:jc w:val="center"/>
        <w:rPr>
          <w:rFonts w:ascii="Arial" w:hAnsi="Arial" w:cs="Arial"/>
          <w:b/>
          <w:bCs/>
          <w:sz w:val="22"/>
          <w:szCs w:val="22"/>
        </w:rPr>
      </w:pPr>
      <w:r w:rsidRPr="009D0E47">
        <w:rPr>
          <w:rFonts w:ascii="Arial" w:eastAsia="Times New Roman" w:hAnsi="Arial" w:cs="Arial"/>
          <w:b/>
          <w:bCs/>
          <w:sz w:val="22"/>
          <w:szCs w:val="22"/>
          <w:lang w:eastAsia="cs-CZ"/>
        </w:rPr>
        <w:t>Ustanovení společná, přechodná a závěrečná</w:t>
      </w:r>
    </w:p>
    <w:p w:rsidR="00E21633" w:rsidRPr="009D0E47" w:rsidRDefault="00E21633" w:rsidP="00E21633">
      <w:pPr>
        <w:pStyle w:val="Standard"/>
        <w:jc w:val="center"/>
        <w:rPr>
          <w:rFonts w:ascii="Arial" w:hAnsi="Arial" w:cs="Arial"/>
          <w:sz w:val="22"/>
          <w:szCs w:val="22"/>
        </w:rPr>
      </w:pPr>
      <w:bookmarkStart w:id="3" w:name="par_24"/>
      <w:bookmarkEnd w:id="3"/>
      <w:r w:rsidRPr="009D0E47">
        <w:rPr>
          <w:rFonts w:ascii="Arial" w:eastAsia="Times New Roman" w:hAnsi="Arial" w:cs="Arial"/>
          <w:sz w:val="22"/>
          <w:szCs w:val="22"/>
          <w:lang w:eastAsia="cs-CZ"/>
        </w:rPr>
        <w:t>Článek 2</w:t>
      </w:r>
      <w:r>
        <w:rPr>
          <w:rFonts w:ascii="Arial" w:eastAsia="Times New Roman" w:hAnsi="Arial" w:cs="Arial"/>
          <w:sz w:val="22"/>
          <w:szCs w:val="22"/>
          <w:lang w:eastAsia="cs-CZ"/>
        </w:rPr>
        <w:t>2</w:t>
      </w:r>
    </w:p>
    <w:p w:rsidR="00E21633" w:rsidRPr="00B27F09" w:rsidRDefault="00E21633" w:rsidP="00E21633">
      <w:pPr>
        <w:pStyle w:val="Standard"/>
        <w:jc w:val="both"/>
        <w:rPr>
          <w:rFonts w:ascii="Arial" w:eastAsia="Times New Roman" w:hAnsi="Arial" w:cs="Arial"/>
          <w:sz w:val="22"/>
          <w:szCs w:val="22"/>
          <w:lang w:eastAsia="cs-CZ"/>
        </w:rPr>
      </w:pPr>
      <w:r w:rsidRPr="00B27F09">
        <w:rPr>
          <w:rFonts w:ascii="Arial" w:eastAsia="Times New Roman" w:hAnsi="Arial" w:cs="Arial"/>
          <w:sz w:val="22"/>
          <w:szCs w:val="22"/>
          <w:lang w:eastAsia="cs-CZ"/>
        </w:rPr>
        <w:t>1) Řízení při mimosoudním řešení spotřebitelských sporů zahájená před nabytím účinnosti těchto Pravidel se dokončí podle dosavadních Pravidel.</w:t>
      </w:r>
    </w:p>
    <w:p w:rsidR="00E21633" w:rsidRPr="00B27F09" w:rsidRDefault="00E21633" w:rsidP="00E21633">
      <w:pPr>
        <w:pStyle w:val="Standard"/>
        <w:jc w:val="both"/>
        <w:rPr>
          <w:rFonts w:ascii="Arial" w:hAnsi="Arial" w:cs="Arial"/>
          <w:sz w:val="22"/>
          <w:szCs w:val="22"/>
        </w:rPr>
      </w:pPr>
      <w:r w:rsidRPr="00B27F09">
        <w:rPr>
          <w:rFonts w:ascii="Arial" w:eastAsia="Times New Roman" w:hAnsi="Arial" w:cs="Arial"/>
          <w:sz w:val="22"/>
          <w:szCs w:val="22"/>
          <w:lang w:eastAsia="cs-CZ"/>
        </w:rPr>
        <w:t>2) V řízení se postupuje přiměřeně podle správního řádu, nestanoví-li zákon nebo tato Pravidla jinak.</w:t>
      </w:r>
    </w:p>
    <w:p w:rsidR="00E21633" w:rsidRPr="00B27F09" w:rsidRDefault="00E21633" w:rsidP="00E21633">
      <w:pPr>
        <w:pStyle w:val="Standard"/>
        <w:jc w:val="both"/>
        <w:rPr>
          <w:rFonts w:ascii="Arial" w:hAnsi="Arial" w:cs="Arial"/>
          <w:sz w:val="22"/>
          <w:szCs w:val="22"/>
        </w:rPr>
      </w:pPr>
      <w:r w:rsidRPr="00B27F09">
        <w:rPr>
          <w:rFonts w:ascii="Arial" w:eastAsia="Times New Roman" w:hAnsi="Arial" w:cs="Arial"/>
          <w:sz w:val="22"/>
          <w:szCs w:val="22"/>
          <w:lang w:eastAsia="cs-CZ"/>
        </w:rPr>
        <w:t xml:space="preserve">3) Tato Pravidla nabývají platnosti dnem zveřejnění na webových stránkách ČOI a účinnosti dnem </w:t>
      </w:r>
      <w:proofErr w:type="gramStart"/>
      <w:r w:rsidRPr="00B27F09">
        <w:rPr>
          <w:rFonts w:ascii="Arial" w:eastAsia="Times New Roman" w:hAnsi="Arial" w:cs="Arial"/>
          <w:sz w:val="22"/>
          <w:szCs w:val="22"/>
          <w:lang w:eastAsia="cs-CZ"/>
        </w:rPr>
        <w:t>10.01.2022</w:t>
      </w:r>
      <w:proofErr w:type="gramEnd"/>
      <w:r w:rsidRPr="00B27F09">
        <w:rPr>
          <w:rFonts w:ascii="Arial" w:eastAsia="Times New Roman" w:hAnsi="Arial" w:cs="Arial"/>
          <w:sz w:val="22"/>
          <w:szCs w:val="22"/>
          <w:lang w:eastAsia="cs-CZ"/>
        </w:rPr>
        <w:t>.</w:t>
      </w:r>
    </w:p>
    <w:p w:rsidR="00E21633" w:rsidRPr="00B27F09" w:rsidRDefault="00E21633" w:rsidP="00E21633">
      <w:pPr>
        <w:pStyle w:val="Standard"/>
        <w:jc w:val="both"/>
        <w:rPr>
          <w:rFonts w:ascii="Arial" w:hAnsi="Arial" w:cs="Arial"/>
          <w:sz w:val="22"/>
          <w:szCs w:val="22"/>
        </w:rPr>
      </w:pPr>
      <w:r w:rsidRPr="00B27F09">
        <w:rPr>
          <w:rFonts w:ascii="Arial" w:eastAsia="Times New Roman" w:hAnsi="Arial" w:cs="Arial"/>
          <w:sz w:val="22"/>
          <w:szCs w:val="22"/>
          <w:lang w:eastAsia="cs-CZ"/>
        </w:rPr>
        <w:t>4) Změny a zrušení těchto pravidel budou Českou obchodní inspekcí zveřejněny na webových stránkách zpravidla s alespoň 15 denním předstihem před nabytím jejich účinnosti.</w:t>
      </w:r>
    </w:p>
    <w:p w:rsidR="00E21633" w:rsidRPr="00B27F09" w:rsidRDefault="00E21633" w:rsidP="00E21633">
      <w:pPr>
        <w:pStyle w:val="Standard"/>
        <w:jc w:val="both"/>
        <w:rPr>
          <w:rFonts w:ascii="Arial" w:hAnsi="Arial" w:cs="Arial"/>
          <w:sz w:val="22"/>
          <w:szCs w:val="22"/>
        </w:rPr>
      </w:pPr>
      <w:r w:rsidRPr="00B27F09">
        <w:rPr>
          <w:rFonts w:ascii="Arial" w:eastAsia="Times New Roman" w:hAnsi="Arial" w:cs="Arial"/>
          <w:sz w:val="22"/>
          <w:szCs w:val="22"/>
          <w:lang w:eastAsia="cs-CZ"/>
        </w:rPr>
        <w:t>5) Tato Pravidla se zveřejňují na webových stránkách ČOI a na požádání jsou veřejnosti přístupná na inspektorátech ČOI v listinné podobě nebo na jiném trvalém nosiči dat.</w:t>
      </w:r>
    </w:p>
    <w:p w:rsidR="00E21633" w:rsidRPr="00B27F09" w:rsidRDefault="00E21633" w:rsidP="00E21633">
      <w:pPr>
        <w:pStyle w:val="Standard"/>
        <w:jc w:val="both"/>
        <w:rPr>
          <w:rFonts w:ascii="Arial" w:hAnsi="Arial" w:cs="Arial"/>
          <w:sz w:val="22"/>
          <w:szCs w:val="22"/>
        </w:rPr>
      </w:pPr>
    </w:p>
    <w:p w:rsidR="00E21633" w:rsidRPr="009D0E47" w:rsidRDefault="00E21633" w:rsidP="00E21633">
      <w:pPr>
        <w:pStyle w:val="Standard"/>
        <w:jc w:val="both"/>
        <w:rPr>
          <w:rFonts w:ascii="Arial" w:hAnsi="Arial" w:cs="Arial"/>
          <w:sz w:val="22"/>
          <w:szCs w:val="22"/>
        </w:rPr>
      </w:pPr>
      <w:r w:rsidRPr="00B27F09">
        <w:rPr>
          <w:rFonts w:ascii="Arial" w:eastAsia="Times New Roman" w:hAnsi="Arial" w:cs="Arial"/>
          <w:sz w:val="22"/>
          <w:szCs w:val="22"/>
          <w:lang w:eastAsia="cs-CZ"/>
        </w:rPr>
        <w:t xml:space="preserve">V Praze dne </w:t>
      </w:r>
      <w:proofErr w:type="gramStart"/>
      <w:r w:rsidRPr="00B27F09">
        <w:rPr>
          <w:rFonts w:ascii="Arial" w:eastAsia="Times New Roman" w:hAnsi="Arial" w:cs="Arial"/>
          <w:sz w:val="22"/>
          <w:szCs w:val="22"/>
          <w:lang w:eastAsia="cs-CZ"/>
        </w:rPr>
        <w:t>21.12.2021</w:t>
      </w:r>
      <w:proofErr w:type="gramEnd"/>
    </w:p>
    <w:p w:rsidR="00E21633" w:rsidRDefault="00E21633" w:rsidP="00E21633">
      <w:pPr>
        <w:pStyle w:val="Standard"/>
        <w:jc w:val="both"/>
        <w:rPr>
          <w:rFonts w:ascii="Arial" w:hAnsi="Arial" w:cs="Arial"/>
          <w:sz w:val="22"/>
          <w:szCs w:val="22"/>
        </w:rPr>
      </w:pPr>
    </w:p>
    <w:p w:rsidR="00E21633" w:rsidRDefault="00E21633" w:rsidP="00E21633">
      <w:pPr>
        <w:pStyle w:val="Standard"/>
        <w:jc w:val="both"/>
        <w:rPr>
          <w:rFonts w:ascii="Arial" w:hAnsi="Arial" w:cs="Arial"/>
          <w:sz w:val="22"/>
          <w:szCs w:val="22"/>
        </w:rPr>
      </w:pPr>
    </w:p>
    <w:p w:rsidR="00E21633" w:rsidRPr="009D0E47" w:rsidRDefault="00E21633" w:rsidP="00E21633">
      <w:pPr>
        <w:pStyle w:val="Standard"/>
        <w:jc w:val="both"/>
        <w:rPr>
          <w:rFonts w:ascii="Arial" w:hAnsi="Arial" w:cs="Arial"/>
          <w:sz w:val="22"/>
          <w:szCs w:val="22"/>
        </w:rPr>
      </w:pPr>
      <w:r>
        <w:rPr>
          <w:rFonts w:ascii="Arial" w:eastAsia="Times New Roman" w:hAnsi="Arial" w:cs="Arial"/>
          <w:b/>
          <w:sz w:val="22"/>
          <w:szCs w:val="22"/>
          <w:lang w:eastAsia="cs-CZ"/>
        </w:rPr>
        <w:t xml:space="preserve">Mgr. Vlastimil </w:t>
      </w:r>
      <w:proofErr w:type="spellStart"/>
      <w:r>
        <w:rPr>
          <w:rFonts w:ascii="Arial" w:eastAsia="Times New Roman" w:hAnsi="Arial" w:cs="Arial"/>
          <w:b/>
          <w:sz w:val="22"/>
          <w:szCs w:val="22"/>
          <w:lang w:eastAsia="cs-CZ"/>
        </w:rPr>
        <w:t>Turza</w:t>
      </w:r>
      <w:proofErr w:type="spellEnd"/>
    </w:p>
    <w:p w:rsidR="00E21633" w:rsidRPr="009D0E47" w:rsidRDefault="00E21633" w:rsidP="00E21633">
      <w:pPr>
        <w:pStyle w:val="Standard"/>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zástupce </w:t>
      </w:r>
      <w:r w:rsidRPr="009D0E47">
        <w:rPr>
          <w:rFonts w:ascii="Arial" w:eastAsia="Times New Roman" w:hAnsi="Arial" w:cs="Arial"/>
          <w:sz w:val="22"/>
          <w:szCs w:val="22"/>
          <w:lang w:eastAsia="cs-CZ"/>
        </w:rPr>
        <w:t>ústřední</w:t>
      </w:r>
      <w:r>
        <w:rPr>
          <w:rFonts w:ascii="Arial" w:eastAsia="Times New Roman" w:hAnsi="Arial" w:cs="Arial"/>
          <w:sz w:val="22"/>
          <w:szCs w:val="22"/>
          <w:lang w:eastAsia="cs-CZ"/>
        </w:rPr>
        <w:t>ho</w:t>
      </w:r>
      <w:r w:rsidRPr="009D0E47">
        <w:rPr>
          <w:rFonts w:ascii="Arial" w:eastAsia="Times New Roman" w:hAnsi="Arial" w:cs="Arial"/>
          <w:sz w:val="22"/>
          <w:szCs w:val="22"/>
          <w:lang w:eastAsia="cs-CZ"/>
        </w:rPr>
        <w:t xml:space="preserve"> ředitel</w:t>
      </w:r>
      <w:r>
        <w:rPr>
          <w:rFonts w:ascii="Arial" w:eastAsia="Times New Roman" w:hAnsi="Arial" w:cs="Arial"/>
          <w:sz w:val="22"/>
          <w:szCs w:val="22"/>
          <w:lang w:eastAsia="cs-CZ"/>
        </w:rPr>
        <w:t>e</w:t>
      </w:r>
      <w:r w:rsidRPr="009D0E47">
        <w:rPr>
          <w:rFonts w:ascii="Arial" w:eastAsia="Times New Roman" w:hAnsi="Arial" w:cs="Arial"/>
          <w:sz w:val="22"/>
          <w:szCs w:val="22"/>
          <w:lang w:eastAsia="cs-CZ"/>
        </w:rPr>
        <w:t xml:space="preserve"> </w:t>
      </w:r>
    </w:p>
    <w:p w:rsidR="00E21633" w:rsidRPr="009D0E47" w:rsidRDefault="00E21633" w:rsidP="00E21633">
      <w:pPr>
        <w:pStyle w:val="Standard"/>
        <w:jc w:val="both"/>
        <w:rPr>
          <w:rFonts w:ascii="Arial" w:hAnsi="Arial" w:cs="Arial"/>
          <w:sz w:val="22"/>
          <w:szCs w:val="22"/>
        </w:rPr>
      </w:pPr>
      <w:r w:rsidRPr="009D0E47">
        <w:rPr>
          <w:rFonts w:ascii="Arial" w:eastAsia="Times New Roman" w:hAnsi="Arial" w:cs="Arial"/>
          <w:sz w:val="22"/>
          <w:szCs w:val="22"/>
          <w:lang w:eastAsia="cs-CZ"/>
        </w:rPr>
        <w:t>České obchodní inspekce</w:t>
      </w:r>
    </w:p>
    <w:p w:rsidR="00E21633" w:rsidRPr="00290877" w:rsidRDefault="00E21633" w:rsidP="005514FC">
      <w:pPr>
        <w:pStyle w:val="Normlnweb"/>
        <w:shd w:val="clear" w:color="auto" w:fill="FBFBFB"/>
        <w:spacing w:before="0" w:beforeAutospacing="0" w:after="0" w:afterAutospacing="0"/>
        <w:jc w:val="both"/>
        <w:rPr>
          <w:rFonts w:ascii="Arial" w:hAnsi="Arial" w:cs="Arial"/>
          <w:color w:val="292B2C"/>
          <w:sz w:val="20"/>
          <w:szCs w:val="20"/>
        </w:rPr>
      </w:pPr>
    </w:p>
    <w:sectPr w:rsidR="00E21633" w:rsidRPr="00290877" w:rsidSect="009F7A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DCD"/>
    <w:rsid w:val="00012EC7"/>
    <w:rsid w:val="001E32C9"/>
    <w:rsid w:val="001E4D6E"/>
    <w:rsid w:val="0021222A"/>
    <w:rsid w:val="00223ED1"/>
    <w:rsid w:val="00290877"/>
    <w:rsid w:val="003379ED"/>
    <w:rsid w:val="003E4AFD"/>
    <w:rsid w:val="003E6C3B"/>
    <w:rsid w:val="004B60FC"/>
    <w:rsid w:val="00517405"/>
    <w:rsid w:val="005514FC"/>
    <w:rsid w:val="0068350C"/>
    <w:rsid w:val="009F7AA8"/>
    <w:rsid w:val="00A46DCD"/>
    <w:rsid w:val="00E216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2C9"/>
  </w:style>
  <w:style w:type="paragraph" w:styleId="Nadpis1">
    <w:name w:val="heading 1"/>
    <w:basedOn w:val="Normln"/>
    <w:link w:val="Nadpis1Char"/>
    <w:uiPriority w:val="9"/>
    <w:qFormat/>
    <w:rsid w:val="001E4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E4D6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E4D6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6D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46DCD"/>
    <w:rPr>
      <w:color w:val="0000FF"/>
      <w:u w:val="single"/>
    </w:rPr>
  </w:style>
  <w:style w:type="character" w:styleId="Siln">
    <w:name w:val="Strong"/>
    <w:basedOn w:val="Standardnpsmoodstavce"/>
    <w:uiPriority w:val="22"/>
    <w:qFormat/>
    <w:rsid w:val="00A46DCD"/>
    <w:rPr>
      <w:b/>
      <w:bCs/>
    </w:rPr>
  </w:style>
  <w:style w:type="character" w:customStyle="1" w:styleId="Nadpis1Char">
    <w:name w:val="Nadpis 1 Char"/>
    <w:basedOn w:val="Standardnpsmoodstavce"/>
    <w:link w:val="Nadpis1"/>
    <w:uiPriority w:val="9"/>
    <w:rsid w:val="001E4D6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E4D6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E4D6E"/>
    <w:rPr>
      <w:rFonts w:ascii="Times New Roman" w:eastAsia="Times New Roman" w:hAnsi="Times New Roman" w:cs="Times New Roman"/>
      <w:b/>
      <w:bCs/>
      <w:sz w:val="24"/>
      <w:szCs w:val="24"/>
      <w:lang w:eastAsia="cs-CZ"/>
    </w:rPr>
  </w:style>
  <w:style w:type="character" w:styleId="Zvraznn">
    <w:name w:val="Emphasis"/>
    <w:basedOn w:val="Standardnpsmoodstavce"/>
    <w:uiPriority w:val="20"/>
    <w:qFormat/>
    <w:rsid w:val="001E4D6E"/>
    <w:rPr>
      <w:i/>
      <w:iCs/>
    </w:rPr>
  </w:style>
  <w:style w:type="paragraph" w:customStyle="1" w:styleId="Standard">
    <w:name w:val="Standard"/>
    <w:uiPriority w:val="99"/>
    <w:rsid w:val="00E21633"/>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CM1">
    <w:name w:val="CM1"/>
    <w:basedOn w:val="Normln"/>
    <w:next w:val="Normln"/>
    <w:uiPriority w:val="99"/>
    <w:rsid w:val="00E21633"/>
    <w:pPr>
      <w:autoSpaceDE w:val="0"/>
      <w:autoSpaceDN w:val="0"/>
      <w:adjustRightInd w:val="0"/>
      <w:spacing w:after="0" w:line="240" w:lineRule="auto"/>
    </w:pPr>
    <w:rPr>
      <w:rFonts w:ascii="EUAlbertina" w:eastAsia="SimSun" w:hAnsi="EUAlbertina" w:cs="EUAlbertina"/>
      <w:sz w:val="24"/>
      <w:szCs w:val="24"/>
      <w:lang w:eastAsia="zh-CN"/>
    </w:rPr>
  </w:style>
</w:styles>
</file>

<file path=word/webSettings.xml><?xml version="1.0" encoding="utf-8"?>
<w:webSettings xmlns:r="http://schemas.openxmlformats.org/officeDocument/2006/relationships" xmlns:w="http://schemas.openxmlformats.org/wordprocessingml/2006/main">
  <w:divs>
    <w:div w:id="12613882">
      <w:bodyDiv w:val="1"/>
      <w:marLeft w:val="0"/>
      <w:marRight w:val="0"/>
      <w:marTop w:val="0"/>
      <w:marBottom w:val="0"/>
      <w:divBdr>
        <w:top w:val="none" w:sz="0" w:space="0" w:color="auto"/>
        <w:left w:val="none" w:sz="0" w:space="0" w:color="auto"/>
        <w:bottom w:val="none" w:sz="0" w:space="0" w:color="auto"/>
        <w:right w:val="none" w:sz="0" w:space="0" w:color="auto"/>
      </w:divBdr>
      <w:divsChild>
        <w:div w:id="600794318">
          <w:marLeft w:val="0"/>
          <w:marRight w:val="0"/>
          <w:marTop w:val="0"/>
          <w:marBottom w:val="0"/>
          <w:divBdr>
            <w:top w:val="none" w:sz="0" w:space="0" w:color="auto"/>
            <w:left w:val="none" w:sz="0" w:space="0" w:color="auto"/>
            <w:bottom w:val="none" w:sz="0" w:space="0" w:color="auto"/>
            <w:right w:val="none" w:sz="0" w:space="0" w:color="auto"/>
          </w:divBdr>
          <w:divsChild>
            <w:div w:id="81344093">
              <w:marLeft w:val="0"/>
              <w:marRight w:val="0"/>
              <w:marTop w:val="0"/>
              <w:marBottom w:val="0"/>
              <w:divBdr>
                <w:top w:val="none" w:sz="0" w:space="0" w:color="auto"/>
                <w:left w:val="none" w:sz="0" w:space="0" w:color="auto"/>
                <w:bottom w:val="none" w:sz="0" w:space="0" w:color="auto"/>
                <w:right w:val="none" w:sz="0" w:space="0" w:color="auto"/>
              </w:divBdr>
            </w:div>
          </w:divsChild>
        </w:div>
        <w:div w:id="1214270619">
          <w:marLeft w:val="0"/>
          <w:marRight w:val="0"/>
          <w:marTop w:val="0"/>
          <w:marBottom w:val="0"/>
          <w:divBdr>
            <w:top w:val="none" w:sz="0" w:space="0" w:color="auto"/>
            <w:left w:val="none" w:sz="0" w:space="0" w:color="auto"/>
            <w:bottom w:val="none" w:sz="0" w:space="0" w:color="auto"/>
            <w:right w:val="none" w:sz="0" w:space="0" w:color="auto"/>
          </w:divBdr>
          <w:divsChild>
            <w:div w:id="1537697532">
              <w:marLeft w:val="0"/>
              <w:marRight w:val="0"/>
              <w:marTop w:val="0"/>
              <w:marBottom w:val="0"/>
              <w:divBdr>
                <w:top w:val="none" w:sz="0" w:space="0" w:color="auto"/>
                <w:left w:val="none" w:sz="0" w:space="0" w:color="auto"/>
                <w:bottom w:val="none" w:sz="0" w:space="0" w:color="auto"/>
                <w:right w:val="none" w:sz="0" w:space="0" w:color="auto"/>
              </w:divBdr>
            </w:div>
            <w:div w:id="51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2175">
      <w:bodyDiv w:val="1"/>
      <w:marLeft w:val="0"/>
      <w:marRight w:val="0"/>
      <w:marTop w:val="0"/>
      <w:marBottom w:val="0"/>
      <w:divBdr>
        <w:top w:val="none" w:sz="0" w:space="0" w:color="auto"/>
        <w:left w:val="none" w:sz="0" w:space="0" w:color="auto"/>
        <w:bottom w:val="none" w:sz="0" w:space="0" w:color="auto"/>
        <w:right w:val="none" w:sz="0" w:space="0" w:color="auto"/>
      </w:divBdr>
    </w:div>
    <w:div w:id="20074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i.cz/informace-o-ad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i.cz/pro-podnikatele/informace-pro-prodejce-zbozi-a-sluzeb/mimosoudni-reseni-spotrebitelskych-sporu-adr/" TargetMode="External"/><Relationship Id="rId11" Type="http://schemas.openxmlformats.org/officeDocument/2006/relationships/hyperlink" Target="http://ec.europa.eu/consumers/odr/" TargetMode="External"/><Relationship Id="rId5" Type="http://schemas.openxmlformats.org/officeDocument/2006/relationships/hyperlink" Target="https://www.coi.cz/informace-o-adr/" TargetMode="External"/><Relationship Id="rId10" Type="http://schemas.openxmlformats.org/officeDocument/2006/relationships/hyperlink" Target="https://www.coi.cz/informace-o-adr/" TargetMode="External"/><Relationship Id="rId4" Type="http://schemas.openxmlformats.org/officeDocument/2006/relationships/hyperlink" Target="https://www.coi.cz/" TargetMode="External"/><Relationship Id="rId9" Type="http://schemas.openxmlformats.org/officeDocument/2006/relationships/hyperlink" Target="https://www.coi.cz/pro-podnikatele/informace-pro-prodejce-zbozi-a-sluzeb/mimosoudni-reseni-spotrebitelskych-sporu-ad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4051</Words>
  <Characters>23906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2022-01-04T11:05:00Z</cp:lastPrinted>
  <dcterms:created xsi:type="dcterms:W3CDTF">2022-01-04T10:44:00Z</dcterms:created>
  <dcterms:modified xsi:type="dcterms:W3CDTF">2022-01-04T11:09:00Z</dcterms:modified>
</cp:coreProperties>
</file>